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D-7093/2007 vom 13. August 2010</w:t>
      </w:r>
    </w:p>
    <w:p>
      <w:r>
        <w:t>Bundesverwaltungsgericht, 2010-08-13, DE</w:t>
      </w:r>
    </w:p>
    <w:p>
      <w:r>
        <w:rPr>
          <w:b/>
        </w:rPr>
        <w:t xml:space="preserve">Quelle: </w:t>
      </w:r>
      <w:r>
        <w:t>https://mcp.opencaselaw.ch/entscheid/bvger_D-7093_2007</w:t>
      </w:r>
    </w:p>
    <w:p>
      <w:r>
        <w:t>FR: TAF D-7093/2007 du 13 août 2010</w:t>
      </w:r>
    </w:p>
    <w:p>
      <w:r>
        <w:t>IT: TAF D-7093/2007 del 13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sowie Art. 6 und Art. 105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Entscheidend ist, ob die Gründe, die für die Richtigkeit der geschilderten Sachverhaltsdarstellung sprechen, überwiegen oder nicht (so die ständige Praxis der damaligen Schweizerischen Asylrekurskommission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4</w:t>
      </w:r>
    </w:p>
    <w:p>
      <w:r>
        <w:t>Das BFM lehnte das Asylgesuch des Beschwerdeführers mit der Begründung ab, weder seine Asylvorbringen noch die von ihm geschilderten Ausreiseumstände seien als glaubhaft zu erachten. Wie sich erweist, ist die Vorinstanz im Ergebnis zutreffenderweise zu diesem Schluss gelangt.</w:t>
      </w:r>
    </w:p>
    <w:p>
      <w:r>
        <w:rPr>
          <w:b/>
        </w:rPr>
        <w:t>E. 4.1</w:t>
      </w:r>
    </w:p>
    <w:p>
      <w:r>
        <w:t>Als überaus fraglich erachtet das Bundesamt zunächst, ob es überhaupt möglich gewesen wäre, im Juni 2005 im Zentrum von X._______ eine illegale Kundgebung mit über 1000 Teilnehmenden durchzuführen, da in Wirklichkeit die syrischen Sicherheitskräfte bereits die ersten Ansätze einer solchen Demonstration im Keime erstickt hätten. Im Hinblick auf die nach Kenntnis des Bundesverwaltungsgerichts periodisch stattfindenden illegalen Demonstrationen im Nordosten Syriens und um X._______ mit 2000 bis 3000 kurdischen Teilnehmern ist indessen nicht auszuschliessen, dass anfangs Juni 2005 auch in X._______ eine Demonstration stattfinden konnte. Da zudem feststeht, dass als Reaktion auf die Ermordung von Scheich Maschuk Al Khznawi am 1. Juni 2005 überwiegend in der kurdischen Provinz al-Hasaka und namentlich in Qamishli Unruhen stattgefunden haben (siehe "Syria Country Reports on Human Rights Practices" von 2005 des U.S. Departement of State), kommt das Bundesverwaltungsgericht zum Schluss, dass die Glaubhaftigkeit der geltend gemachten Durchführung der Demonstration am 2. Juni 2005 nicht mit der von der Vorinstanz vorgenommenen Einschätzung verneint werden, letztlich aber auch offen bleiben kann, da, wie nachfolgend in Erwägung 4.3 ausgeführt, die Glaubhaftigkeit der vorgebrachten Angaben unabhängig von diesem Vorbringen zu verneinen ist.</w:t>
      </w:r>
    </w:p>
    <w:p>
      <w:r>
        <w:rPr>
          <w:b/>
        </w:rPr>
        <w:t>E. 4.2</w:t>
      </w:r>
    </w:p>
    <w:p>
      <w:r>
        <w:t>Angesichts der damit verbundenen schweren Gefährdung, von den arabischstämmigen Anwohnern beobachtet und angezeigt zu werden, erachtete das BFM im Weiteren die spontane Teilnahme des Beschwerdeführers an der Demonstration als unglaubhaft. Diesbezüglich kann dem Beschwerdeführer insoweit Recht gegeben werden, dass es seitens der Vorinstanz nicht angezeigt erscheint, die vorgebrachte hohe Risikobereitschaft des Beschwerdeführers zur Begründung der Unglaubhaftigkeit seiner Vorbringen heranzuziehen. So erscheint es als realitätsfremd, alles was nicht dem Verhalten eines objektiv und rational denkenden und handelnden Durchschnittsmenschen entspricht, als unglaubhaft zu erachten. Gerade im Lichte der durch die in Syrien vorherrschende Menschenrechtssituation - gekennzeichnet durch eine Kultur der Willkür, Repression und Abschreckung - bei einem überwiegenden Teil der kurdischen Bevölkerung gegenüber dem syrischen Staat hervorgerufenen Emotionen, erscheint ein irrationaler Entschluss, wie der vom Beschwerdeführer vorgebrachte, als zumindest denkbar. Insbesondere in einer Situation, dominiert von einer wohl aufgeheizten Stimmung nach Bekanntwerden der in Gewahrsam der syrischen Behörden begangenen Ermordung des Scheiches Maschuk Al Khznawi, ist es durchaus nicht auszuschliessen, dass sich der junge und alleinstehende Beschwerdeführer, entgegen der guten Raison, für eine riskante Demonstrationsteilnahme entschlossen haben könnte - genau wie auch die jeweils 2000 bis 3000 Demonstrationsteilnehmer, die sich in Syrien an periodisch stattfindenden Kundgebungen beteiligen. Wie sich aus den nachfolgenden Erwägungen ergibt, erscheint es indessen nicht als glaubhaft, dass der Beschwerdeführer aufgrund der von ihm geltend gemachten Vorbringen in die genannten Vorfälle von asylrelevanten Verfolgungsmassnahmen bedroht gewesen sei beziehungsweise bedroht ist.</w:t>
      </w:r>
    </w:p>
    <w:p>
      <w:r>
        <w:rPr>
          <w:b/>
        </w:rPr>
        <w:t>E. 4.3</w:t>
      </w:r>
    </w:p>
    <w:p>
      <w:r>
        <w:t>Das BFM erkennt richtig, dass die Ausführungen des Beschwerdeführers bezüglich seines Verhaltens nach der Demonstration als widersprüchlich und damit als unglaubhaft zu bewerten sind. Dass sich der Beschwerdeführer von der einen gewissen Schutz bietenden anonymen Grossstadt X._______ mit über [...] Einwohnern ausgerechnet in sein Heimatdorf begeben haben will, obwohl er vorgängig von seinem Bruder erfahren habe, dass er dort bereits von den Behörden gesucht worden sei, erscheint in der Tat nicht nachvollziehbar. Auch die Erklärungsversuche des mit diesen Ungereimtheiten konfrontierten Beschwerdeführers vermögen nicht zu überzeugen: Nachdem er ursprünglich angegeben hatte, sich in seinem Elternhaus aufgehalten zu haben (A1/6) und lediglich nach der Überschreitung der Grenze in die Türkei bei seiner Grosstante geblieben zu sein (A1/7), führte er im Rahmen der direkten Bundesanhörung darauf angesprochen hingegen aus, in Wahrheit habe er sich nicht bei seinen Eltern, sondern in einem alten, seiner Tante väterlicherseits gehörenden und unbewohnten Haus ausserhalb seines Heimatdorfes aufgehalten (A8/7). In der Beschwerdeschrift auf Seite 4 heisst es dagegen, der Beschwerdeführer habe sich zu seinen Eltern abgesetzt, auf Seite 8 schliesslich ist davon die Rede, er habe sich bei einer Tante ausserhalb des Dorfes aufgehalten. Dies steht nicht nur im Widerspruch zur ursprünglichen Version, wonach er zurück zu seinen Eltern gegangen sei, sondern auch zur Version, dass er sich in einem unbewohnten Haus aufgehalten habe, das lediglich seiner Tante gehöre. Im Weiteren vermag die Darstellung in der Beschwerdeschrift auf Seite 8 nicht zu überzeugen, wonach sich der Beschwerdeführer in sein Heimatort abgesetzt habe, zumal er davon ausgehen musste, dass die Sicherheitsbehörden in X._______, wo die Kundgebung stattfand, nach den Demonstranten suchen würden. Wäre der Beschwerdeführer tatsächlich von den syrischen Sicherheitskräften gesucht worden, wäre er - da man, wie er selber sagt, mit allem Möglichen rechnen müsse (A8/6) - vielmehr davon ausgegangen, dass sein Elternhaus unter Beobachtung stand, beziehungsweise dass dort erneut nach ihm gesucht werde. Dies umso mehr, als er in seinem Heimatdorf, und nicht in X._______ registriert gewesen sei (A8/6). Ferner verstrickt sich der Beschwerdeführer mit seiner in der Beschwerdeschrift geschilderten Darstellung betreffend den Zeitpunkt seines Entschlusses aus Syrien zu fliehen in Unvereinbarkeiten: Einerseits führt er aus, ihm habe sich eine bessere Möglichkeit geboten, seine Flucht aus seinem Heimatdorf aus weiter fortzusetzen, als von X._______ aus (Seite 8). Andererseits habe er sich - erst nachdem er sich zu seinen Eltern in die Afrin-Region abgesetzt und nachdem er dort von einem Bruder erfahren habe, dass auch dort nach ihm gesucht werde - zur Flucht entschlossen (Seite 4). Diese letztgenannte Behauptung steht darüber hinaus in einem weiteren frappanten Widerspruch zu seinen ursprünglichen Vorbringen, wonach er nicht erst im Heimatdorf, sondern bereits in X._______ von seinem Bruder - der aus dem Dorf zu ihm gekommen sei - erfahren habe, dass auch bei seinen Eltern nach ihm gesucht worden sei. Erst daraufhin sei er mit seinem Bruder ins Dorf gegangen (A1/6, A8/4 und 5). Im Lichte des soeben Gesagten erscheint die ohnehin eher pauschal und unsubstanziiert vorgebrachte Teilnahme an der Demonstration und die damit geltend gemachte asylrelevante Verfolgung letztendlich ebenfalls als höchst zweifelhaft.</w:t>
      </w:r>
    </w:p>
    <w:p>
      <w:r>
        <w:rPr>
          <w:b/>
        </w:rPr>
        <w:t>E. 4.4</w:t>
      </w:r>
    </w:p>
    <w:p>
      <w:r>
        <w:t>Schliesslich ist der vorinstanzlichen Verfügung, wonach die Ausreiseumstände als unglaubhaft zu erachten sind, vollumfänglich zuzustimmen. Das BFM hielt fest, es erscheine angesichts der üblichen wirtschaftlichen Verhältnisse in einem syrischen Dorf als überaus unwahrscheinlich, dass es dem Beschwerdeführer innert höchstens zweier Tage gelungen sei, einen Schlepper ausfindig zu machen, das nötige Bargeld von umgerechnet US-Dollar 5'000.- für dessen Bezahlung aufzubringen und von diesem umgehend auf riskantem Weg in die Türkei verbracht worden zu sein. Im Hinblick darauf, dass die Eltern des Beschwerdeführers für den Unterhalt von insgesamt 12 Kindern aufgekommen sind und dass sich das Bruttonationaleinkommen in Syrien beispielsweise im Jahr 2006 auf US-Dollar 1560.- je Einwohner belief, erscheint es in der Tat als höchst zweifelhaft, dass es dem Beschwerdeführer - selbst mit Hilfe seiner Familie - gelungen sein soll, innert einer so kurzen Frist einen derart hohen Barbetrag von mehr als 3 durchschnittlichen Jahreseinkommen zu beschaffen. Die lapidare Behauptung des Beschwerdeführers, das Bargeld von Zuhause zu haben, da die Familie eben viele Olivenbäume habe, vermag an dieser Einschätzung nichts zu ändern.</w:t>
      </w:r>
    </w:p>
    <w:p>
      <w:r>
        <w:rPr>
          <w:b/>
        </w:rPr>
        <w:t>E. 4.5</w:t>
      </w:r>
    </w:p>
    <w:p>
      <w:r>
        <w:t>In Würdigung der gesamten Aspekte ergibt sich zusammenfassend, dass wesentliche Umstände gegen die vorgebrachte Sachverhaltsdarstellung sprechen, womit die Vorbringen des Beschwerdeführers zu seinen Fluchtgründen nicht glaubhaft sind. Insbesondere mangelt es an der Plausibilität der Angaben. Folglich hat das Bundesamt das Asylgesuch zu Recht abgelehnt.</w:t>
      </w:r>
    </w:p>
    <w:p>
      <w:r>
        <w:rPr>
          <w:b/>
        </w:rPr>
        <w:t>E. 5</w:t>
      </w:r>
    </w:p>
    <w:p>
      <w:r>
        <w:t>In einem nächsten Schritt ist auf die subjektiven Nachfluchtgründe einzugehen, welche der Beschwerdeführer geltend macht, indem er vorbringt, sich in der Schweiz exilpolitisch betätigt zu haben. Insbesondere macht er geltend, als Sympathisant der Yekiti-Partei sich regelmässig an Versammlungen und Treffen zu beteiligen sowie im Juni 2006 und im Januar 2007 an jeweils einer Demonstration in Bern teilgenommen zu haben. Im Weiteren müsse davon ausgegangen werden, dass über die durchgeführten Kundgebungen Fotos erstellt worden seien, die in den Besitz der syrischen Sicherheitsbehörden gelangt sein könnten. Somit müsse der Beschwerdeführer bei seiner Rückkehr davon ausgehen, dass er mit der Teilnahme an den antisyrischen Demonstrationen konfrontiert würde und er deshalb als Staatsfeind inhaftiert werden dürfte.</w:t>
      </w:r>
    </w:p>
    <w:p>
      <w:r>
        <w:rPr>
          <w:b/>
        </w:rPr>
        <w:t>E. 5.1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 352, EMARK 2000 Nr. 16, Erw. 5a, mit weiteren Hinweisen).</w:t>
      </w:r>
    </w:p>
    <w:p>
      <w:r>
        <w:rPr>
          <w:b/>
        </w:rPr>
        <w:t>E. 5.2</w:t>
      </w:r>
    </w:p>
    <w:p>
      <w:r>
        <w:t>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 Aus den eingereichten Beweismitteln geht einzig hervor, dass der Beschwerdeführer als einer unter einer grösseren Zahl von Beteiligten an den beiden erwähnten Demonstrationen teilnahm. Hingegen lassen die erwähnten Bilder keine schlüssige Beurteilung der massgeblichen Frage zu, in welcher Weise der Beschwerdeführer selbst individuell gegen das syrische Regime Stellung bezogen und in welchem Ausmass er sich folglich politisch exponiert hat, so dass effektiv davon auszugehen wäre, er habe als kurdischer Exil-Oppositioneller die Aufmerksamkeit der syrischen Behörden derart auf sich gezogen, dass er nunmehr eine Verfolgung im Sinne von Art. 3 AsylG zu befürchten hätte. Bezeichnenderweise wird durch den Beschwerdeführer allerdings auch gar nicht geltend gemacht, er habe sich durch eigene individuelle Beiträge in erkennbarer Weise als Gegner des syrischen Regimes profiliert. Auch wenn davon ausgegangen werden muss, dass die syrischen Geheimdienste die exilpolitischen Aktivitäten im Ausland beobachten, so ist mangels erkennbarer spezifischer Beiträge des Beschwerdeführers gleichwohl nicht anzunehmen, dass er zur Kategorie jener exponierten Aktivisten gehört, auf die sich tatsächlich die konkrete Aufmerksamkeit der syrischen Behörden richtet. Es liegen somit keine ausreichenden Anhaltspunkte dafür vor, dass der Beschwerdeführer aufgrund seiner Beteiligung an exilpolitischen Aktivitäten in seinem Heimatland Syrien einer spezifischen Gefährdung im Sinne von Art. 3 AsylG ausgesetzt sein könnte.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auch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 selbst unter Berücksichtigung seiner Zugehörigkeit zur kurdischen Minderheit -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Dem Beschwerdeführer ist es aufgrund seiner überwiegend widersprüchlichen Vorbringen nicht gelungen, eine entsprechend konkrete Gefahr im Falle einer Rückschiebung nach Syrien glaubhaft darzulegen. Aufgrund der Tatsache, dass die Umstände der illegalen Ausreise aus Syrien unglaubhaft sind, ist davon auszugehen, dass der Beschwerdeführer Syrien legal verlassen haben dürfte.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7.2.2</w:t>
      </w:r>
    </w:p>
    <w:p>
      <w:r>
        <w:t>Die allgemeine Lage in Syrien ist weder von Bürgerkrieg noch von allgemeiner Gewalt gekennzeichnet, so dass der Vollzug der Wegweisung dorthin grundsätzlich zumutbar erscheint. Es bestehen ferner auch sonst keine Anhaltspunkte, die darauf schliessen liessen, der Beschwerdeführer sei bei einer Rückkehr nach Syrien einer konkreten Gefährdung im Sinne von Art. 83 Abs. 4 AuG ausgesetzt: Beim Beschwerdeführer handelt es sich um einen jungen und soweit aktenkundig gesunden Mann ohne familiäre Verpflichtungen, der nach eigenen Angaben Berufserfahrung als [...] wie auch Arbeitserfahrung in der Landwirtschaft hat und dessen Familie eigenes Land besitzt. Demnach ist davon auszugehen, dass ihm möglich sein wird, sich in Syrien wieder eine wirtschaftliche Existenz aufzubauen. Überdies besitzt der Beschwerdeführer in seinem Heimatland ein ausgedehntes familiäres Netz (Eltern und insgesamt elf Geschwister, wobei alle sechs Brüder volljährig sind), so dass er bei der Reintegration in seinem Heimatstaat mit der Unterstützung eines dichten verwandtschaftlichen Netzes rechnen kann. In Würdigung sämtlicher Aspekte gelangt das Bundesverwaltungsgericht demnach zum Schluss, dass der Vollzug der Wegweisung des Beschwerdeführers als zumutbar zu erachten ist.</w:t>
      </w:r>
    </w:p>
    <w:p>
      <w:r>
        <w:rPr>
          <w:b/>
        </w:rPr>
        <w:t>E. 7.3</w:t>
      </w:r>
    </w:p>
    <w:p>
      <w:r>
        <w:t>Schliesslich ist festzustellen, dass der Vollzug der Wegweisung mangels aktenkundiger objektiver Hindernisse auch möglich im Sinne von Art. 83 Abs. 2 AuG ist.</w:t>
      </w:r>
    </w:p>
    <w:p>
      <w:r>
        <w:rPr>
          <w:b/>
        </w:rPr>
        <w:t>E. 7.4</w:t>
      </w:r>
    </w:p>
    <w:p>
      <w:r>
        <w:t>Insgesamt ist der durch die Vorinstanz verfügte Vollzug der Wegweisung zu bestätigen. Die Vorinstanz hat diesen zu Recht als zulässig, zumutbar und möglich bezeichnet.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dessen Kosten von insgesamt Fr. 600.- (Art. 1-3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