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D-708/2011 vom 25. August 2011</w:t>
      </w:r>
    </w:p>
    <w:p>
      <w:r>
        <w:t>Bundesverwaltungsgericht, 2011-08-25, DE</w:t>
      </w:r>
    </w:p>
    <w:p>
      <w:r>
        <w:rPr>
          <w:b/>
        </w:rPr>
        <w:t xml:space="preserve">Quelle: </w:t>
      </w:r>
      <w:r>
        <w:t>https://mcp.opencaselaw.ch/entscheid/bvger_D-708_2011</w:t>
      </w:r>
    </w:p>
    <w:p>
      <w:r>
        <w:t>FR: TAF D-708/2011 du 25 août 2011</w:t>
      </w:r>
    </w:p>
    <w:p>
      <w:r>
        <w:t>IT: TAF D-708/2011 del 25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Beschwerdeschrift macht die Beschwerdeführerin im Wesentlichen geltend, sie sei von Mai 2002 bis Juni 2008 Mitglied in der Partei Komala gewesen. Ihr Engagement habe sie denn auch mit zahlreichen Beweismitteln belegt. Sie sei von der Partei als Peschmerga ausgebildet worden und während dreier Jahre als Fernseh- und Radiomoderatorin sowie als Rednerin bei zahlreichen Anlässen tätig gewesen. In diesen Funktionen habe sie sich klar gegen aussen zu erkennen gegeben, weshalb davon auszugehen sei, die Beschwerdeführerin sei aus diesen Gründen auch den iranischen Behörden bekannt. Auf ihren Ehemann, bis vor kurzem Mitglied des Zentralkomitees, mithin in hoher Funktion aktiv, treffe dies gleichermassen zu. Den aktiven Mitgliedern dieser Partei drohe im Iran schwerste Verfolgung. Angesichts der notorischen Menschenrechtsverletzungen durch die iranischen Geheimdienste vor allem gegenüber Oppositionellen sei die Beschwerdeführerin im Falle einer Rückkehr in den Iran konkret an Leib und Leben gefährdet. Neben der eigenen Tätigkeit für die Komala bestehe aber auch ein sehr hohes Risiko der Reflexverfolgung aufgrund der ausgeprägten oppositionellen Tätigkeit des Ehegatten für die Komala. Mittlerweile, nämlich ungefähr im August 2010, sei allerdings auch der Ehemann der Beschwerdeführerin aus der Partei ausgetreten. In Anbetracht der Sachlage sei der Wegweisungsvollzug vorliegend unzulässig.</w:t>
      </w:r>
    </w:p>
    <w:p>
      <w:r>
        <w:rPr>
          <w:b/>
        </w:rPr>
        <w:t>E. 5.2</w:t>
      </w:r>
    </w:p>
    <w:p>
      <w:r>
        <w:t>Im Folgenden hat das Bundesverwaltungsgericht zu prüfen, ob die Beschwerdeführerin aufgrund ihres exilpolitischen Engagements zukünftige Verfolgung durch die iranischen Behörden zu befürchten hat und demnach die Flüchtlingseigenschaft wegen subjektiver Nachfluchtgründe erfüllt.</w:t>
      </w:r>
    </w:p>
    <w:p>
      <w:r>
        <w:rPr>
          <w:b/>
        </w:rPr>
        <w:t>E. 5.2.1</w:t>
      </w:r>
    </w:p>
    <w:p>
      <w:r>
        <w:t>Subjektive Nachfluchtgründe sind dann anzunehmen, wenn eine asylsuchende Person erst durch ihre Ausreise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BVGE 2009/29 E. 5.1 S. 376).</w:t>
      </w:r>
    </w:p>
    <w:p>
      <w:r>
        <w:rPr>
          <w:b/>
        </w:rPr>
        <w:t>E. 5.2.2</w:t>
      </w:r>
    </w:p>
    <w:p>
      <w:r>
        <w:t>Es ist allgemein bekannt und unbestritten, dass die iranischen Behörden die politischen Aktivitäten ihrer Staatsangehörigen im Ausland überwachen und systematisch erfassen. Demzufolge bleibt im Einzelfall zu prüfen, ob die exilpolitischen Aktivitäten bei einer allfälligen Ausschaffung in den Iran mit überwiegender Wahrscheinlichkeit ernsthafte Nachteile im asylrechtlichen Sinne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für die Einschätzung einer Verfolgungsgefahr nicht die Mitgliedschaft in einer exilpolitischen Organisation, die Teilnahme an regimekritischen Demonstrationen und dergleichen, sondern Positionen (z. B. Vorsitzende/r einer Exilgruppe), Form und Einfluss von Aktionen (z. B. gewaltsamer Protest) von Bedeutung (vgl. BVGE 2009/28 E. 7.4.3). Dabei ist nicht primär das Hervortreten im Sinne einer optischen Erkennbarkeit und Individualisierbarkeit, sondern eine derartige Exponierung in der Öffentlichkeit massgebend, die den Eindruck erweckt, dass der Asylsuchende zu einer Gefahr für den Bestand des Mullah-Regimes wird.</w:t>
      </w:r>
    </w:p>
    <w:p>
      <w:r>
        <w:rPr>
          <w:b/>
        </w:rPr>
        <w:t>E. 5.2.3</w:t>
      </w:r>
    </w:p>
    <w:p>
      <w:r>
        <w:t>Vorweg ist festzuhalten, dass die Beschwerdeführerin weder eine Vorverfolgung noch ein bereits im Iran bestehendes regimekritisches Engagement geltend machte (A23/13 F26 S. 5). Somit ist nicht davon auszugehen, dass sie schon vor der Ausreise die Aufmerksamkeit der iranischen Behörden in relevantem Ausmass auf sich gezogen hat. Des Weiteren ergeben sich aus den Akten auch für die Zeit nach ihrer Ausreise aus dem Iran keine Indizien für ein wie auch immer geartetes Interesse der iranischen Behörden an der Beschwerdeführerin (vgl. A23/13 F12/3 S. 3). Vor diesem Hintergrund rechtfertigt sich der Schluss, dass sie vor ihrer Einreise in die Schweiz durch die iranischen Behörden jedenfalls nicht als staatsgefährdende Politaktivistin fichiert war.</w:t>
      </w:r>
    </w:p>
    <w:p>
      <w:r>
        <w:rPr>
          <w:b/>
        </w:rPr>
        <w:t>E. 5.2.4</w:t>
      </w:r>
    </w:p>
    <w:p>
      <w:r>
        <w:t>Dem Umstand, dass die Beschwerdeführerin im Irak als Fernseh- und Radiomoderatorin tätig gewesen sei, kommt vorliegend keine entscheidende Bedeutung zu, gehören doch Moderatoren typischerweise nicht selbst zu den treibenden politischen Kräften, auch wenn sie aus beruflichen Gründen allenfalls in deren Umfeld zu sehen sind. Auch lässt sich aufgrund der Akten nicht der Eindruck gewinnen, die Beschwerdeführerin habe zu irgendeinem Zeitpunkt eine Gefahr für das Mullah-Regime dargestellt, und dies unabhängig davon, ob sie hin und wieder eine Rede gehalten hat. Als politisch und rhetorisch geschulte Moderatorin hätte sie nämlich insbesondere in der Lage sein müssen, auch anlässlich einer Direktanhörung in der Schweiz ihre politischen Überzeugungen eloquent, substanziiert und pointiert zur Darstellung zu bringen. Dies ist ihr indessen nicht gelungen (vgl. z.B. A23/13 F40/1 S. 7), weshalb es ausgeschlossen scheint, die iranischen Behörden könnten die Beschwerdeführerin als Gefahr für den Bestand ihres Regimes (vgl. BVGE 2009/28 E. 7.4.3) wahrnehmen, dies umso weniger, als bei der Motivation der Beschwerdeführerin für das geltend gemachte politische Engagement der Wunsch nach persönlicher Entfaltung und Freiheit im Vordergrund stand (A23/13 F29 - F32 S. 5 und 6). Im Übrigen trat die Beschwerdeführerin bereits im Jahre 2007 aus der Komala aus (A23/13 F60 S. 10), weshalb nicht nachvollziehbar erscheint, weshalb sie in der Beschwerdeschrift sinngemäss immer noch als aktives Mitglied bezeichnet wird. Analoges gilt bezüglich des Ehemanns, der nach Angaben der Beschwerdeführerin im August 2010 aus der Partei ausgetreten ist, weshalb in Bezug auf das geltend gemachte Engagement bei beiden Ehegatten ein Bruch mit ihrer politischen Vergangenheit zu verzeichnen ist. Da der Ehemann den Akten zufolge bislang ebenso wenig seitens der iranischen Behörden verfolgt worden ist wie die Beschwerdeführerin selbst, hat sie auch nicht mit einer Reflexverfolgung zu rechnen.</w:t>
      </w:r>
    </w:p>
    <w:p>
      <w:r>
        <w:rPr>
          <w:b/>
        </w:rPr>
        <w:t>E. 5.3</w:t>
      </w:r>
    </w:p>
    <w:p>
      <w:r>
        <w:t>Was eine allfällige Furcht der Beschwerdeführerin vor Verfolgungsmassnahmen seitens der iranischen Behörden wegen ihrer illegalen Ausreise betrifft, ist darauf hinzuweisen, dass Personen aus dem Iran sowohl aufgrund ihrer (illegalen) Ausreise aus ihrem Heimatland als auch wegen der Einreichung eines Asylgesuchs in der Schweiz bei einer Rückkehr in ihre Heimat gemäss gesicherten Erkenntnissen des Bundesverwaltungsgerichts weiterhin keine asylrechtlich relevanten Nachteile zu befürchten haben (vgl. BVGE 2009/28 E. 7.4.4, mit Hinweis auf EMARK 1998 Nr. 20 E. 9b S. 182 f.).</w:t>
      </w:r>
    </w:p>
    <w:p>
      <w:r>
        <w:rPr>
          <w:b/>
        </w:rPr>
        <w:t>E. 5.4</w:t>
      </w:r>
    </w:p>
    <w:p>
      <w:r>
        <w:t>In Anbetracht der gesamten Umstände kommt das Bundesverwaltungsgericht somit zum Schluss, dass die Ausführungen in der Beschwerdeschrift nicht geeignet sind, die Erwägungen der Vorinstanz zu entkräften. Bei dieser Sachlage erübrigt es sich, auf die weiteren Darlegungen in der Beschwerde oder die eingereichten Beweismittel näher einzugehen, zumal dies insgesamt zu keiner anderen Einschätzung führen kann. Im Ergebnis ist demnach festzustellen, dass die geltend gemachten subjektiven Nachfluchtgründe offensichtlich nicht geeignet sind, eine flüchtlingsrechtlich relevante Verfolgungsfurcht zu begründen, weshalb die Beschwerdeführenden nicht als Flüchtlinge im Sinne von Art. 3 AsylG anerkannt werden können. Die Vorinstanz hat ihre Asylgesuche infolgedessen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 S. 733 mit weiteren Hinweisen, EMARK 2001 Nr. 21).</w:t>
      </w:r>
    </w:p>
    <w:p>
      <w:r>
        <w:rPr>
          <w:b/>
        </w:rPr>
        <w:t>E. 7</w:t>
      </w:r>
    </w:p>
    <w:p>
      <w:r>
        <w:t>Das BFM hat in der angefochtenen Verfügung den Vollzug der angeordneten Wegweisung wegen Unzumutbarkeit zu Gunsten einer vorläufigen Aufnahme aufgeschoben.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(ab- und weggewiesenen) Asylsuchenden wiederum die Beschwerde an das Bundesverwaltungsgericht offen, wobei in jenem Verfahren sämtliche drei Vollzugshindernisse von Amtes wegen und nach Massgabe der dannzumal herrschenden Verhältnisse von Neuem zu prüfen sind (BVGE 2009/51 E. 5.4). Demnach ist, solange die von der Vorinstanz verfügte vorläufige Aufnahme wegen Unzumutbarkeit des Wegweisungsvollzugs weiterbesteht, kein Rechtsschutzinteresse der Beschwerdeführenden an der Prüfung der Frage der Zulässigkeit des Wegweisungsvollzugs gegeben. Entsprechend ist auf den Eventualantrag, es sei die angefochtene Verfügung aufzuheben und die Unzulässigkeit ihres Wegweisungsvollzugs festzustellen, nicht einzutreten.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eingetreten wird.</w:t>
      </w:r>
    </w:p>
    <w:p>
      <w:r>
        <w:rPr>
          <w:b/>
        </w:rPr>
        <w:t>E. 9</w:t>
      </w:r>
    </w:p>
    <w:p>
      <w:r>
        <w:t>Bei diesem Ausgang des Verfahrens wären die Verfahrenskosten grundsätzlich den Beschwerdeführenden aufzuerlegen (Art. 63 VwVG). Diesen ist jedoch mit Zwischenverfügung des Bundesverwaltungsgerichts vom 31. Januar 2011 die unentgeltliche Prozessführung unter der Voraussetzung des Nachreichens einer Fürsorgebestätigung gewährt worden; diese Bedingung haben sie erfüllt. Die Beschwerdeführerin ist des Weiteren nach wie vor nicht erwerbstätig, weshalb auf die Auferlegung der Kosten zu verzichten ist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