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D-7089/2006 vom 12. August 2008</w:t>
      </w:r>
    </w:p>
    <w:p>
      <w:r>
        <w:t>Bundesverwaltungsgericht, 2008-08-12, FR</w:t>
      </w:r>
    </w:p>
    <w:p>
      <w:r>
        <w:rPr>
          <w:b/>
        </w:rPr>
        <w:t xml:space="preserve">Quelle: </w:t>
      </w:r>
      <w:r>
        <w:t>https://mcp.opencaselaw.ch/entscheid/bvger_D-7089_2006</w:t>
      </w:r>
    </w:p>
    <w:p>
      <w:r>
        <w:t>FR: TAF D-7089/2006 du 12 août 2008</w:t>
      </w:r>
    </w:p>
    <w:p>
      <w:r>
        <w:t>IT: TAF D-7089/2006 del 12 agosto 2008</w:t>
      </w:r>
    </w:p>
    <w:p>
      <w:pPr>
        <w:pStyle w:val="Heading2"/>
      </w:pPr>
      <w:r>
        <w:t>Regeste</w:t>
      </w:r>
    </w:p>
    <w:p>
      <w:r>
        <w:t>Asile et renvoi</w:t>
      </w:r>
    </w:p>
    <w:p>
      <w:pPr>
        <w:pStyle w:val="Heading2"/>
      </w:pPr>
      <w:r>
        <w:t>Erwägungen</w:t>
      </w:r>
    </w:p>
    <w:p>
      <w:r>
        <w:rPr>
          <w:b/>
        </w:rPr>
        <w:t>E. 1.1</w:t>
      </w:r>
    </w:p>
    <w:p>
      <w:r>
        <w:t>En vertu de l'art. 53 al. 2 de la loi sur le Tribunal administratif fédéral (le Tribunal)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(ATAF 2008/4 consid. 5.4 p. 38s. ;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al. 1 PA) et son recours, respectant les exigences légales en la matière (art. 50 aPA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allégations déterminantes que l'intéressé a faites au cours de la procédure, relatives aux problèmes qu'il aurait rencontrés et qui l'auraient incité à quitter son pays (menaces de mort et tentative de meurtre ou d'assassinat), ne sont que de simples affirmations de sa part, totalement inconsistantes, qu'aucun élément concret ni moyen de preuve fiable ne viennent étayer. Elles ne satisfont pas, en outre, aux exigences de l'art. 7 LAsi, vu les invraisemblances qu'elles contiennent.</w:t>
      </w:r>
    </w:p>
    <w:p>
      <w:r>
        <w:rPr>
          <w:b/>
        </w:rPr>
        <w:t>E. 4.1.1</w:t>
      </w:r>
    </w:p>
    <w:p>
      <w:r>
        <w:t>Ces dernières portent notamment sur les visites qui auraient été faites au commerçant H._______, dans la mesure où l'intéressé tient des propos divergents s'agissant des membres de sa famille qui se seraient déplacés. Ainsi, soit il aurait rendu visite à ce commerçant avec son frère (cf. procès-verbal de l'audition du D._______, pt 15, p. 4 in limine [i. l.]), soit ce dernier et son oncle seulement y seraient allés, lui même étant considéré comme encore trop jeune (cf. procès verbal précité, pt 15, p. 4 i. f. et p. 5 i. l.). Dites invraisemblances portent également sur les motifs de ces visites, l'intéressé n'étant pas non plus constant dans ses propos à ce sujet. Ainsi, soit il se serait rendu chez ce commerçant avec son frère pour l'avertir que tous deux allaient se venger (cf. procès-verbal précité, pt 15, p. 4 i. l.), soit son frère et son oncle se seraient déplacés pour tenter uniquement de comprendre les raisons ayant incité ce commerçant à agir de la sorte (cf. procès verbal de l'audition du F._______, p. 4) ou pour tenter non seulement de comprendre dites raisons mais surtout pour récupérer l'argent que celui-ci aurait dérobé (cf. procès-verbal précité, p. 5), sans jamais toutefois proférer de menaces (cf. procès-verbal précité, p. 5).</w:t>
      </w:r>
    </w:p>
    <w:p>
      <w:r>
        <w:rPr>
          <w:b/>
        </w:rPr>
        <w:t>E. 4.1.2</w:t>
      </w:r>
    </w:p>
    <w:p>
      <w:r>
        <w:t>Ne sont pas non plus vraisemblables les circonstances dans lesquelles aurait éclaté la fusillade du L._______ ainsi que les suites données à cet incident, l'intéressé étant là encore inconstant dans la description de ces faits. Ainsi, trois hommes cagoulés et armés, qu'il n'aurait pas pu reconnaître (cf. procès-verbal de l'audition du F._______, p. 3 i. f.), ou trois habitants de J._______, de parenté avec le commerçant (cf. procès verbal de l'audition du D._______, pt 15, p. 5 i. f. et 6), à bord d'un seul (cf. procès-verbal précité, pt 15, p. 6) ou de deux véhicules (cf. procès-verbal de l'audition du F._______, p. 3) auraient tiré sur lui et son frère. Ces derniers n'auraient pas riposté, bien qu'ils furent tous deux armés (cf. procès-verbal de l'audition du D._______, pt 15, p. 6) ou que seul le frère de l'intéressé le fût (cf. procès verbal de l'audition du F._______, p. 4). Après avoir échappé à ces tirs, l'intéressé et son frère ne se seraient pas adressés aux autorités ni n'auraient déposé de plainte (cf. procès-verbal de l'audition du D._______, pt 15, p. 6), ou ils auraient vainement sollicité l'aide de l'UPK, ce mouvement ne pouvant s'en prendre à un membre du parti alors au pouvoir (cf. procès-verbal de l'audition du F._______, p. 4).</w:t>
      </w:r>
    </w:p>
    <w:p>
      <w:r>
        <w:rPr>
          <w:b/>
        </w:rPr>
        <w:t>E. 4.1.3</w:t>
      </w:r>
    </w:p>
    <w:p>
      <w:r>
        <w:t>Par ailleurs, il n'est pas crédible que l'intéressé n'évoque une tentative d'agression à l'arme blanche qu'au cours de l'audition cantonale, alors que celle-ci serait intervenue peu avant le L._______ et qu'il s'agirait d'un des deux événements au cours desquels sa vie aurait été mise concrètement en danger. De même, il n'est pas crédible que l'intéressé, après K._______ ans de conflit, ne connaisse pas l'identité exacte du commerçant qui aurait soi-disant tué ses parents, ses soeurs et un de ses frères, et qu'il ne sache toujours que son prénom uniquement. Pareille ignorance n'est manifestement pas le reflet d'un vécu effectif et réel. Au surplus, il apparaît invraisemblable que ce commerçant, à supposer qu'il ait effectivement tué des membres de la famille de l'intéressé, ait voulu risquer de tuer ce dernier et son frère, alors que ceux-ci ne constituaient pas une menace sérieuse - ce que l'intéressé reconnaît expressément - au vu de sa position dominante conférée par son affiliation au parti alors au pouvoir.</w:t>
      </w:r>
    </w:p>
    <w:p>
      <w:r>
        <w:rPr>
          <w:b/>
        </w:rPr>
        <w:t>E. 4.1.4</w:t>
      </w:r>
    </w:p>
    <w:p>
      <w:r>
        <w:t>Quant à l'attestation du K.H.R.O., elle ne revêt aucune valeur probante, son contenu ne correspondant pas aux propos tenus par l'intéressé. En effet, ce dernier n'a jamais prétendu que les membres de sa famille avaient été tués dans le cadre de R._______. Il a en revanche toujours affirmé qu'ils avaient été tués par un commerçant H._______, membre du parti alors au pouvoir.</w:t>
      </w:r>
    </w:p>
    <w:p>
      <w:r>
        <w:rPr>
          <w:b/>
        </w:rPr>
        <w:t>E. 4.2</w:t>
      </w:r>
    </w:p>
    <w:p>
      <w:r>
        <w:t>Indépendamment de ce qui précède, les préjudices allégués, à supposer qu'ils correspondent à la réalité, ne sont pas pertinents pour la reconnaissance de la qualité de réfugié et l'octroi de l'asile. En effet, ils n'ont pas pour origine un des motifs énoncés de manière exhaustive à l'art. 3 LAsi, l'intéressé ayant été confronté à des menaces et à des actes de représailles d'ordre privé, sans rapport avec quelque engagement politique ou appartenance à un groupe particulier que ce soit. Celui-ci n'a d'ailleurs jamais prétendu le contraire. Au demeurant, le Tribunal retient que l'intéressé, vu la liberté d'établissement que lui confère sa nationalité, peut aller s'établir dans une autre province que celle dans laquelle il est né et dont proviendrait le commerçant qu'il craindrait (province H._______), et qu'il bénéficie d'une possibilité de refuge interne dans une des trois provinces kurdes de Dohuk, d'Erbil et de Suleimaniya, au nord de l'Irak. A ce jour, on peut en effet admettre que les autorités chargées de la sécurité et de la justice dans ces trois provinces sont en principe capables d'assurer la protection des habitants et qu'elles ont également la volonté de le faire (ATAF 2008/4 p. 31ss, sp. consid. 6.5 p. 46, 6.6.1 p. 47s. et 6.7 p. 52s.). Il convient de relever, à cet égard, que l'intéressé a déclaré lors des auditions qu'il n'avait rencontré aucune difficulté avec les autorités lorsqu'il vivait à J._______ - il y aurait vécu depuis S._______, chez son oncle -, qu'il n'était affilié à aucun parti et qu'il n'avait exercé aucune activité politique. Dans ces conditions, et compte tenu de l'effondrement du régime baassiste de Saddam Hussein avec l'entrée en Irak, en mars 2003, des forces armées américaines et de leurs alliés, il y a lieu d'admettre que l'intéressé dispose d'une alternative de fuite interne effective dans son pays qui lui permet d'obtenir une protection efficace contre les préjudices qu'il a allégués, pour autant que ces derniers s'avèrent bien réels, ce dont il y a tout lieu de douter (cf. supra). En conséquence, la qualité de réfugié ne peut lui être reconnue (cf. dans ce sens JICRA 2000 n° 15 consid. 10 12 p. 119ss, JICRA 1996 n° 1 p. 1ss). On rappellera encore que si l'on peut constater sur le lieu de refuge une protection effective contre des persécutions, on peut retenir l'existence d'une possibilité de fuite interne en dépit de conditions de vie défavorables (en termes d'intégration culturelle ou religieuse, ou en termes d'emploi) pouvant y régner. La question de l'exigibilité du séjour sur le lieu de refuge doit toutefois être analysée à la seule lumière des empêchements au renvoi selon l'art. 83 al. 4 de la loi fédérale sur les étrangers du 16 décembre 2005 (LEtr, RS 142.20 ; cf. notamment dans le même sens JICRA 2005 n° 17 consid. 6.3. i. f. p. 155, JICRA 2001 n° 13 consid. 4c p. 105, JICRA 1996 n° 1 consid. 5d p. 7ss sp. consid. 5d/cc et dd p. 9ss). Celle-ci ne se pose cependant pas en la cause, l'intéressé ayant été mis au bénéfice d'une admission provisoire, en d'autres termes d'une mesure de substitution à l'exécution de son renvoi.</w:t>
      </w:r>
    </w:p>
    <w:p>
      <w:r>
        <w:rPr>
          <w:b/>
        </w:rPr>
        <w:t>E. 4.3</w:t>
      </w:r>
    </w:p>
    <w:p>
      <w:r>
        <w:t>Il s'ensuit que le recours, faute de contenir tout argument susceptible de remettre en cause le bien-fondé de la décision du 14 août 2002, sous l'angle de la reconnaissance de la qualité de réfugié et de l'octroi de l'asile, doit être rejeté et le dispositif de la décision précitée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En matière d'exécution du renvoi, le Tribunal rappelle que les conditions posées par l'art. 83 al. 2 à 4 LEtr, empêchant précisément dite exécution (illicéité, inexigibilité ou impossibilité) sont de nature alternative : il suffit que l'une d'elles soit réalisée pour que le renvoi soit inexécutable (arrêts du Tribunal administratif fédéral D 1020/2008 consid. 6.2 du 3 mars 2008 et D-4753/2006 consid. 5.2 du 23 janvier 2008 ; cf. également dans ce sens JICRA 2006 n° 6 consid. 4.2. p. 54s., JICRA 2001 n° 1 consid. 6a p. 2).</w:t>
      </w:r>
    </w:p>
    <w:p>
      <w:r>
        <w:rPr>
          <w:b/>
        </w:rPr>
        <w:t>E. 6.2</w:t>
      </w:r>
    </w:p>
    <w:p>
      <w:r>
        <w:t>En l'occurrence, l'ODM, le 15 novembre 2005, a reconsidéré partiellement sa décision du 14 août 2002 et en a modifié le dispositif en ce qui concerne l'exécution du renvoi. Il a estimé que celle-ci n'était pas raisonnablement exigible et a de ce fait ordonné l'admission provisoire de l'intéressé en Suisse.</w:t>
      </w:r>
    </w:p>
    <w:p>
      <w:r>
        <w:rPr>
          <w:b/>
        </w:rPr>
        <w:t>E. 6.3</w:t>
      </w:r>
    </w:p>
    <w:p>
      <w:r>
        <w:t>Le Tribunal prend donc acte de cette mesure de substitution ainsi ordonnée et constate que le recours, en tant qu'il porte sur l'exécution du renvoi, est sans objet.</w:t>
      </w:r>
    </w:p>
    <w:p>
      <w:r>
        <w:rPr>
          <w:b/>
        </w:rPr>
        <w:t>E. 7.1</w:t>
      </w:r>
    </w:p>
    <w:p>
      <w:r>
        <w:t>Vu l'issue de la procédure, il y a lieu de mettre des frais, réduits en proportion, à la charge de l'intéressé (art. 63 al. 1, 4bis et 5 PA, art. 1, art. 2 et art. 3 let. b du règlement concernant les frais, dépens et indemnités fixés par le Tribunal administratif fédéral du 21 février 2008 [FITAF, RS 173.320.2]).</w:t>
      </w:r>
    </w:p>
    <w:p>
      <w:r>
        <w:rPr>
          <w:b/>
        </w:rPr>
        <w:t>E. 7.2</w:t>
      </w:r>
    </w:p>
    <w:p>
      <w:r>
        <w:t>Par ailleurs, celui-ci peut prétendre à l'allocation de dépens, réduits en proportion, aux conditions de l'art. 64 al. 1 PA, de l'art. 7 al. 2, de l'art. 8, de l'art. 9 al. 1 et de l'art. 10 al. 1 et 2 FITAF. Le Tribunal fixant les dépens d'office et sur la base du dossier en l'absence de toute note détaillée de la partie à cet effet (art. 14 al. 2 FITAF), il s'avère adéquat d'allouer en la cause, eu égard au travail effectif accompli par la mandataire de l'intéressé, sous l'angle de l'inexigibilité de l'exécution du renvoi, un montant de Fr. 300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