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D-7088/2018 vom 19. November 2021</w:t>
      </w:r>
    </w:p>
    <w:p>
      <w:r>
        <w:t>Bundesverwaltungsgericht, 2021-11-19, FR</w:t>
      </w:r>
    </w:p>
    <w:p>
      <w:r>
        <w:rPr>
          <w:b/>
        </w:rPr>
        <w:t xml:space="preserve">Quelle: </w:t>
      </w:r>
      <w:r>
        <w:t>https://mcp.opencaselaw.ch/entscheid/bvger_D-7088_2018</w:t>
      </w:r>
    </w:p>
    <w:p>
      <w:r>
        <w:t>FR: TAF D-7088/2018 du 19 novembre 2021</w:t>
      </w:r>
    </w:p>
    <w:p>
      <w:r>
        <w:t>IT: TAF D-7088/2018 del 19 novembre 2021</w:t>
      </w:r>
    </w:p>
    <w:p>
      <w:pPr>
        <w:pStyle w:val="Heading2"/>
      </w:pPr>
      <w:r>
        <w:t>Regeste</w:t>
      </w:r>
    </w:p>
    <w:p>
      <w:r>
        <w:t>Asile (sans exécution du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irakien dont l'intéressé cherche à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w:t>
      </w:r>
    </w:p>
    <w:p>
      <w:r>
        <w:rPr>
          <w:b/>
        </w:rPr>
        <w:t>E. 2</w:t>
      </w:r>
    </w:p>
    <w:p>
      <w:r>
        <w:t>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Le Tribunal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3</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4</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5</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4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rPr>
          <w:b/>
        </w:rPr>
        <w:t>E. 6</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7</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w:t>
      </w:r>
    </w:p>
    <w:p>
      <w:r>
        <w:rPr>
          <w:b/>
        </w:rPr>
        <w:t>E. 8.1</w:t>
      </w:r>
    </w:p>
    <w:p>
      <w:r>
        <w:t>En audition sommaire (cf. pv p. 7 s.), A._______ a, d'une part, exposé s'être réfugié à C._______, dans la province sunnite de Al-Anbar, après l'assassinat de ses proches et la confiscation de ses biens en 2005, et a précisé être resté dans cette ville, sans interruption, jusqu'à son départ définitif à Beyrouth, en (...) 2009. Il a, d'autre part, indiqué avoir quitté dans un premier temps l'Irak pour cesser d'être à la charge de sa tribu et avoir ensuite gagné la Suisse, à (...) l'année 2015, parce qu'il était resté sans ressources au Liban suite à la cessation des versements des membres de cette tribu, consécutive à l'irruption des partisans de Daech dans la province de Al-Anbar.</w:t>
      </w:r>
    </w:p>
    <w:p>
      <w:r>
        <w:rPr>
          <w:b/>
        </w:rPr>
        <w:t>E. 8.2</w:t>
      </w:r>
    </w:p>
    <w:p>
      <w:r>
        <w:t>Au regard de ces déclarations sans équivoque, force est de constater que cette narration initiale du recourant n'est pas conciliable avec sa version donnée en audition sur les motifs d'asile, selon laquelle il serait resté dans son domicile du quartier de B._______ à Bagdad, après l'assassinat de ces proches en 2005, afin de poursuivre la gestion de son entreprise commerciale de (...) employés jusqu'à la confiscation de l'ensemble de son patrimoine et la sentence de mort, prétendument décrétées contre lui, au (...) 2009, par le premier ministre irakien Nouri Al-Maliki. Durant son audition sommaire, l'intéressé a en particulier passé sous silence, non seulement sa séquestration violente alléguée de (...) jours et la sentence précitée (cf. décision querellée, consid. II, ch. 1, p. 3), mais également d'autres motifs d'asile essentiels, relatés ultérieurement en audition fédérale directe, comme sa réunion devant le conseil tribal de (...) 2005 avec Nouri Al-Maliki, les déclarations menaçantes de celui-ci aux membres de ce conseil annonçant la prochaine marginalisation des Sunnites irakiens (cf. p. ex. pv du 18.10.2017, p. (...), rép. à la quest. no 158 « Votre règne est terminé ») ou encore, le refus allégué de sa tribu de le soutenir dans son différend avec le futur premier ministre irakien (cf. ibidem, p. 16, rép. à la quest. no 58 : « ...Je pouvais riposter contre Al-Maliki, mais le Sheikh de ma tribu m'en a empêché. Les tribus craignent un cycle violence tribale, de vengeance réciproque... »).</w:t>
      </w:r>
    </w:p>
    <w:p>
      <w:r>
        <w:rPr>
          <w:b/>
        </w:rPr>
        <w:t>E. 8.3</w:t>
      </w:r>
    </w:p>
    <w:p>
      <w:r>
        <w:t>Au surplus, le recourant n'a pas été constant dans ses indications concernant les années de sa rencontre avec Nouri Al-Maliki (2005 ou 2006 ; cf. pv d'audition du 18.10.2017, p. 16 et 26, rép. aux quest. nos 56, resp. 145) et a dit avoir présenté sa plainte devant le juge, tantôt en 2006, tantôt en 2008 ; cf. pv d'audition sommaire, p. 7, ch. 7.02, resp. pv d'audition du 18.10.2017, p. 26, rép. à la quest. no 145). De surcroît, sa description de la destruction de sa maison en 2005, mitraillée ou bombardée par avion ou par hélicoptère (selon les versions), fluctue considérablement (cf. pv d'audition sommaire, p. 3 in fine, ch. 1.14, resp. pv d'audition du 18.10.2017, p. 17 [rép. aux quest. nos 62 à 65] et p. 25, rép. à la quest. no 141). A l'instar du SEM, le Tribunal ne peut, enfin, admettre l'argument développé par le recourant, selon lequel les trois tentatives d'assassinat et l'incendie de son appartement durant son séjour à Beyrouth, évoqués uniquement au stade de l'audition fédérale directe, représenteraient en réalité des éléments additionnels de son vécu complétant les menaces téléphoniques initialement relatées lors de son audition sommaire (cf. pv d'audition du 18.10.2017, p. 26, rép. à la quest. no 147).</w:t>
      </w:r>
    </w:p>
    <w:p>
      <w:r>
        <w:rPr>
          <w:b/>
        </w:rPr>
        <w:t>E. 8.4</w:t>
      </w:r>
    </w:p>
    <w:p>
      <w:r>
        <w:t>En sus de ces variations notables dans les allégations du recourant, le Tribunal, pour d'autres raisons encore, ne juge pas crédible sa seconde version des faits donnée en audition sur les motifs d'asile. Compte tenu de la guerre civile interconfessionnelle féroce de plus de trois ans ayant opposé les membres de la guérilla sunnite aux milices chiites et aux forces gouvernementales irakiennes, à partir du 22 février 2006, date de la destruction du sanctuaire chiite de Al-Askari, à Samarra, il apparaît en effet peu plausible qu'après l'assassinat prétendu de ces proches en 2005, sa propre séquestration alléguée en 2006, et les menaces censées avoir été proférées en (...) 2005, par le futur premier ministre Nouri Al-Maliki devant le conseil tribal (cf. let. B supra), l'intéressé ait habité jusqu'en (...) 2009 dans son domicile à Bagdad pour poursuivre ses activités commerciales en Irak comme à l'étranger, alors qu'il disait savoir ne plus pouvoir compter, depuis l'été 2005 déjà, sur l'aide des membres de sa tribu (cf. ch. 8.2 supra) dans son différend avec le premier ministre irakien, son ennemi de longue date (cf. pv d'audition du 18.10.2017, p. 13 : « ...Je suivais l'activité de mon ennemi qui est devenu Premier Ministre. A ce moment-là, je me retrouvais dans une position de faiblesse, lorsqu'il est devenu Premier Ministre. En Irak, le Premier Ministre est le chef des forces armées. »). Le Tribunal ne peut à cet égard accepter l'explication du recourant (cf. son mémoire du 13.12.2018, p. 6, avant-dernier parag.), selon laquelle il serait resté à Bagdad après l'assassinat de ses proches en 2005 parce qu'il ne voulait pas s'avouer vaincu et céder à ses ennemis ce que sa famille avait construit. Avant son départ définitif pour Beyrouth au mois de (...) 2009, A._______ ne semble d'ailleurs pas même avoir tenté de dissimuler discrètement au moins une partie de sa fortune hors de son pays pour tenter de se prémunir d'une éventuelle saisie de ses biens par les milices chiites irakiennes et/ou le gouvernement irakien dirigé par Nouri Al-Maliki depuis le 20 mai 2006 déjà. Pareille inaction apparente autorise à sérieusement douter des dangers censés avoir plané sur le recourant avant son départ d'Irak du mois de (...) 2009. Dans le même ordre d'idées, l'on comprend mal pourquoi le premier ministre irakien aurait attendu jusqu'au printemps 2009 avant de décréter la mise à mort et la confiscation des biens de A._______, dans la mesure où il aurait aisément pu, après l'éclatement de la guerre civile irakienne susmentionnée, faire éliminer et saisir les biens du prénommé dès son arrivée au pouvoir, au mois de mai 2006. Les explications données par le recourant pour tenter de justifier la relative tardiveté des mesures prétendument prises contre lui par Nouri Al-Maliki en 2009 seulement (cf. mémoire du 13.12.2009, p. 6, dernier parag. et let. D supra) ne peuvent, là non plus, convaincre.</w:t>
      </w:r>
    </w:p>
    <w:p>
      <w:r>
        <w:rPr>
          <w:b/>
        </w:rPr>
        <w:t>E. 8.5</w:t>
      </w:r>
    </w:p>
    <w:p>
      <w:r>
        <w:t>Pour le reste, A._______ n'a, à ce jour, pas livré d'élément susceptible d'établir ou de rendre vraisemblable les événements clé de sa narration, comme, par exemple, ses activités commerciales, l'élimination puis l'enterrement de ses proches en 2005, ou encore, le dossier réuni contre Nouri Al-Maliki qu'il aurait présenté à un juge irakien, mais dont il aurait curieusement omis d'en faire dresser une copie. Quant au certificat de réfugié de la représentation du HCR au Liban, il ne revêt qu'une valeur probante réduite, car son contenu ne permet pas de percevoir les raisons de la délivrance de ce document. L'on ajoutera à ce propos qu'aucune suite n'a jusqu'ici été donnée à la demande du Tribunal du 12 août 2019 de production de tout moyen de preuve utile établissant pareilles raisons, ainsi que la procédure d'asile prétendument engagée par l'intéressé auprès de la représentation susmentionnée et sa plainte censée avoir été déposée auprès de ce même organisme, suite à deux tentatives d'assassinat qui aurait été menées contre lui au Liban (cf. let. E supra).</w:t>
      </w:r>
    </w:p>
    <w:p>
      <w:r>
        <w:rPr>
          <w:b/>
        </w:rPr>
        <w:t>E. 8.6</w:t>
      </w:r>
    </w:p>
    <w:p>
      <w:r>
        <w:t>Vu ce qui précède, le Tribunal considère que les motifs d'asile invoqués ne satisfont, ni aux exigences de haute probabilité de l'art. 7 LAsi, ni aux conditions mises à la reconnaissance de la qualité de réfugié au sens de l'art. 3 LAsi.</w:t>
      </w:r>
    </w:p>
    <w:p>
      <w:r>
        <w:rPr>
          <w:b/>
        </w:rPr>
        <w:t>E. 9</w:t>
      </w:r>
    </w:p>
    <w:p>
      <w:r>
        <w:t>Dès lors, la décision attaquée ne viole pas le droit fédéral et a établi de manière exacte et complète l'état de fait pertinent (art. 106 al. 1 LAsi). Il s'ensuit que le recours doit être rejeté et dite décision confirmée en tous points, non seulement en ce qu'elle refuse à A._______ la qualité de réfugié et l'asile, mais aussi en matière de renvoi (art. 44 LAsi), aucune des conditions de l'art. 32 de l'ordonnance 1 du 11 août 1999 sur l'asile relative à la procédure (OA 1, RS 142.311) n'étant ici réalisée, à défaut notamment d'un droit du recourant à une autorisation de séjour ou d'établissement.</w:t>
      </w:r>
    </w:p>
    <w:p>
      <w:r>
        <w:rPr>
          <w:b/>
        </w:rPr>
        <w:t>E. 10</w:t>
      </w:r>
    </w:p>
    <w:p>
      <w:r>
        <w:t>En raison de la décision d'admission provisoire du SEM du 14 novembre 2018 pour cause d'inexigibilité de l'exécution du renvoi, il n'y a pas lieu d'examiner plus avant d'éventuels autres éléments non pertinents en matière d'asile, susceptibles de rendre illicite, au sens des art. 3 CT et 3 CEDH, l'exécution du renvoi de l'intéressé en Irak (voir à ce propos ATAF 2009/51 consid. 5.4).</w:t>
      </w:r>
    </w:p>
    <w:p>
      <w:r>
        <w:rPr>
          <w:b/>
        </w:rPr>
        <w:t>E. 11</w:t>
      </w:r>
    </w:p>
    <w:p>
      <w:r>
        <w:t>Dans la mesure où A._______ a été intégralement débouté, les frais judiciaires devraient être mis à sa charge, conformément à l'art. 63 al. 1 PA. Il est toutefois ici renoncé à leur perception, suite à la décision incidente du juge instructeur du 12 août 2019, admettant la demande d'assistance judiciaire complète du 13 décembre 2018 et désignant Philippe Stern comme défenseur d'office du recourant (cf. let. E supra et art. 65 PA), lequel a donc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Sur la base du décompte du 13 décembre 2018, l'indemnité en faveur de Philippe Stern est arrêtée à 1'133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