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D-7086/2010 vom 9. August 2011</w:t>
      </w:r>
    </w:p>
    <w:p>
      <w:r>
        <w:t>Bundesverwaltungsgericht, 2011-08-09, DE</w:t>
      </w:r>
    </w:p>
    <w:p>
      <w:r>
        <w:rPr>
          <w:b/>
        </w:rPr>
        <w:t xml:space="preserve">Quelle: </w:t>
      </w:r>
      <w:r>
        <w:t>https://mcp.opencaselaw.ch/entscheid/bvger_D-7086_2010</w:t>
      </w:r>
    </w:p>
    <w:p>
      <w:r>
        <w:t>FR: TAF D-7086/2010 du 9 août 2011</w:t>
      </w:r>
    </w:p>
    <w:p>
      <w:r>
        <w:t>IT: TAF D-7086/2010 del 9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den vom Beschwerdeführer geltend gemachten Gründen für seine Ausreise aus Eritrea die Glaubhaftigkeit abgesprochen. Nachfolgend ist zu prüfen, ob die Vorinstanz diese Vorbringen des Beschwerdeführers zu Recht als unglaubhaft im Sinne von Art. 7 AsylG beurteilt hat.</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EMARK 1996 Nr. 28 E. 3a S. 270).</w:t>
      </w:r>
    </w:p>
    <w:p>
      <w:r>
        <w:rPr>
          <w:b/>
        </w:rPr>
        <w:t>E. 4.3</w:t>
      </w:r>
    </w:p>
    <w:p>
      <w:r>
        <w:t>Vorab ist festzuhalten, dass der Beschwerdeführer den Wortlaut sämtlicher Protokolle mit seiner Unterschrift bestätigt hat und sich deshalb seine Aussagen grundsätzlich entgegenhalten lassen muss, dies umso mehr, als er die Übersetzer bei beiden Befragungen gut verstanden haben will (vgl. Akten BFM A 1/9, S. 2, A 7/12, S. 2).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er Befragung im Empfangszentrum zumindest ansatzweise erwähnt werden.</w:t>
      </w:r>
    </w:p>
    <w:p>
      <w:r>
        <w:rPr>
          <w:b/>
        </w:rPr>
        <w:t>E. 4.4</w:t>
      </w:r>
    </w:p>
    <w:p>
      <w:r>
        <w:t>Nach Prüfung der Akten durch das Gericht ist - in Übereinstimmung mit der Vorinstanz - festzustellen, dass die Aussagen des Beschwerdeführers in einem wesentlichen Punkt widersprüchlich ausgefallen sind. So machte er bei der Kurzbefragung geltend, die Verwaltung habe ihn aufgefordert nach Wia ins Trainingscamp zu gehen (Akten BFM A 1/9, S. 5), während er anlässlich der Anhörung vorbrachte, man habe ihn nach dem Rausschmiss aus der Schule nach Sawa oder nach Wia schicken wollen (Akten BFM A 7/12, S. 4). Wenig später in der Anhörung gab der Beschwerdeführer demgegenüber zu Protokoll, in der Vorladung, die er am 10. Dezember 2007 bekommen habe, sei gestanden, er solle sich bei der Verwaltung melden, dort würde ihm gesagt, wann, zu welcher Uhrzeit und zu welcher Kaserne er gehen müsse (Akten BFM A 7/12, S. 6). Die Ausführungen des Beschwerdeführers in der Rechtsmittelschrift sind nicht geeignet, diesen offensichtlichen Widerspruch in seinen Aussagen aufzulösen. Gegen die Glaubhaftigkeit der Vorbringen spricht zudem der Umstand, dass die Aussagen des Beschwerdeführers bezüglich seiner Verfolgungsvorbringen wenig detailliert und unsubstanziiert ausgefallen sind (Akten BFM A 1/9, S. 5, A 7/12, S. 4). Den diesbezüglichen Vorbringen des Beschwerdeführers fehlen die notwendigen Realkennzeichen einer Erzählung. Namentlich ist den Äusserungen nicht der erforderliche Detailreichtum einer auf tatsächlich erlebten Ereignissen basierenden Schilderung zu entnehmen, was nicht nachvollziehbar ist, handelt es sich bei einer drohenden Zwangsrekrutierung und der anschliessenden Flucht aus dem Heimatland doch um einschneidende Erlebnisse. Unglaubhaft erscheint überdies die Behauptung des Beschwerdeführers, es sei ihm innerhalb von drei Tagen gelungen, einen zuverlässigen Schlepper zu organisieren, genügend Geld für seine Flucht zu sammeln und in den Sudan auszureisen (Akten BFM A 7/12, S. 7 ff.), zumal er zum damaligen Zeitpunkt erst fünfzehn Jahre alt war und er seine Eltern nicht um Hilfe ersucht haben will. Die diesbezüglichen Vorbringen in der Rechtsmittelschrift, mittels Erfahrungen von Freunden und entsprechenden Beziehungen sei es leicht, einen Schlepper für die Übertretung der eritreisch-sudanesischen Grenze zu finden, vermögen das Gericht nicht zu überzeugen. Nicht glaubhaft erscheint ausserdem die Aussage des Beschwerdeführers, wonach er seine Eltern nicht über seine Fluchtpläne informiert, sondern ihnen erst vom Sudan aus mitgeteilt habe, dass er Eritrea verlassen habe (Akten BFM A 7/12, S. 7), zumal er zum damaligen Zeitpunkt noch sehr jung war und es sich bei einer Flucht ins Ausland um ein grosses Wagnis handelt. Schliesslich ist festzuhalten, dass es der Beschwerdeführer trotz der ihm obliegenden Mitwirkungspflicht (Art. 8 AsylG) unterlassen hat, dem Bundesverwaltungsgericht das geltend gemachte Schreiben der Verwaltung von Segeneiti einzureichen, ohne dass er dafür eine Erklärung abgegeben hätte. Zusammenfassend ergibt sich, dass die Vorinstanz den Asylvorbringen des Beschwerdeführers zur Zwangsrekrutierung durch die eritreischen Behörden sowie zu den Umständen seiner Ausreise aus Eritrea zu Recht die Glaubhaftigkeit abgesprochen hat. Dem Beschwerdeführer ist es daher nicht gelungen, eine im Zeitpunkt seiner Ausreise aus Eritrea bestehende oder drohende, asylrechtlich relevante Gefährdung nachzuweisen oder glaubhaft zu machen. Nach dem Gesagten erübrigt es sich, auf die diesbezüglichen Ausführungen und Einwände in der Beschwerde beziehungsweise die eingereichten Beweismittel im Einzelnen weiter einzugehen, da sie am Ergebnis nichts ändern können.</w:t>
      </w:r>
    </w:p>
    <w:p>
      <w:r>
        <w:rPr>
          <w:b/>
        </w:rPr>
        <w:t>E. 5.1</w:t>
      </w:r>
    </w:p>
    <w:p>
      <w:r>
        <w:t>Es bleibt zu prüfen, ob der Beschwerdeführer durch seine Ausreise aus dem Heimatstaat oder sein seitheriges Verhalten bei einer Rückkehr nach Eritrea - mithin wegen subjektiver Nachfluchtgründe - befürchten müsste, ernsthaften Nachteilen im Sinne von Art. 3 AsylG ausgesetzt zu werden.</w:t>
      </w:r>
    </w:p>
    <w:p>
      <w:r>
        <w:rPr>
          <w:b/>
        </w:rPr>
        <w:t>E. 5.2</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(vgl. BVGE 2009/29 und Urteil D-3892/2008 vom 6. April 2010 E. 5.3.1).</w:t>
      </w:r>
    </w:p>
    <w:p>
      <w:r>
        <w:rPr>
          <w:b/>
        </w:rPr>
        <w:t>E. 5.3</w:t>
      </w:r>
    </w:p>
    <w:p>
      <w:r>
        <w:t>Der Beschwerdeführer macht geltend, er habe Eritrea illegal verlassen, weshalb er bei einer allfälligen Rückkehr dorthin mit einer unverhältnismässig hohen Strafe rechnen müsse.</w:t>
      </w:r>
    </w:p>
    <w:p>
      <w:r>
        <w:rPr>
          <w:b/>
        </w:rPr>
        <w:t>E. 5.4</w:t>
      </w:r>
    </w:p>
    <w:p>
      <w:r>
        <w:t>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vorhandenen Unterlagen (vgl. namentlich U.S. Department of State, 2009 Human Rights Report Eritrea, 11. März 2010; UK Border Agency, Country of Origin Information Report Eritrea, 15. April 2011; SFH, Eritrea, Update vom Februar 2010; UNHCR Eligibility guidelines for assessing the international protection needs of asylum-seekers from Eritrea, 20. April 2011; schriftliche Angaben eines unabhängigen Eritrea-Experten vom 30. September 2008 und vom 27. April 2009 gegenüber dem Bundesverwaltungsgericht;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Wie vom Beschwerdeführer zutreffend dargestellt, erachtet das eritreische Regime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w:t>
      </w:r>
    </w:p>
    <w:p>
      <w:r>
        <w:rPr>
          <w:b/>
        </w:rPr>
        <w:t>E. 5.5</w:t>
      </w:r>
    </w:p>
    <w:p>
      <w:r>
        <w:t>Aufgrund der Akten und unter Berücksichtigung der Tatsache, dass der Beschwerdeführer im Zeitpunkt seiner Ausreise 15-jährig war, ist trotz seiner unglaubhaften Asylvorbringen davon auszugehen, dass er seinen Heimatstaat illegal, das heisst ohne behördliches Ausreisevisum, verlassen und angesichts der in E. 5.4 genannten Umstände begründete Furcht hat, bei einer Rückkehr dorthin erheblichen Nachteilen im Sinne von Art. 3 AsylG ausgesetzt zu werden. Er erfüllt demnach die Anforderungen an die Flüchtlingseigenschaft. Da die drohende Verfolgung allerdings auf dessen illegale Ausreise aus Eritrea zurückzuführen ist, ist ihm in Anwendung von Art. 54 AsylG kein Asyl zu gewähren, weshalb die vorinstanzliche Verfügung insoweit - die Dispositiv-Ziffer 2 betreffend - zu bestätigen ist.</w:t>
      </w:r>
    </w:p>
    <w:p>
      <w:r>
        <w:rPr>
          <w:b/>
        </w:rPr>
        <w:t>E. 6.1</w:t>
      </w:r>
    </w:p>
    <w:p>
      <w:r>
        <w:t>Lehnt das BFM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Da er mit Verfügung des BFM vom 30. August 2010 vorläufig aufgenommen wurde, erübrigen sich sodann weitere Ausführungen zur Frage der Durchführbarkeit des Vollzuges.</w:t>
      </w:r>
    </w:p>
    <w:p>
      <w:r>
        <w:rPr>
          <w:b/>
        </w:rPr>
        <w:t>E. 7</w:t>
      </w:r>
    </w:p>
    <w:p>
      <w:r>
        <w:t>Aus diesen Erwägungen ergibt sich, dass die angefochtene Verfügung Bundesrecht verletzt, soweit sie die Frage der Flüchtlingseigenschaft betrifft. Die Beschwerde ist nach dem Gesagten insoweit gutzuheissen, die Verfügung des BFM vom 30. August 2010 teilweise - die Dispositiv-Ziffer 1 betreffend - aufzuheben und das Bundesamt anzuweisen, die Flüchtlingseigenschaft des Beschwerdeführers anzuerkennen. Im Übrigen ist die Beschwerde abzuweisen.</w:t>
      </w:r>
    </w:p>
    <w:p>
      <w:r>
        <w:rPr>
          <w:b/>
        </w:rPr>
        <w:t>E. 8.1</w:t>
      </w:r>
    </w:p>
    <w:p>
      <w:r>
        <w:t>Bei diesem Ausgang des Verfahrens wären die Kosten nach dem Grad des Durchdringens praxisgemäss zur Hälfte, ausmachend Fr. 300.-, dem Beschwerdeführer aufzuerlegen (Art. 63 Abs. 1 und 5 VwVG; Art. 1-3 des Reglements vom 21. Februar 2008 über die Kosten und Entschädigungen vor dem Bundesverwaltungsgericht [VGKE, SR 173.320.2]). Angesichts der Tatsache, dass die Beschwerde nicht als aussichtslos zu bezeichnen war und da aufgrund der Aktenlage von der prozessualen Bedürftigkeit auszugehen ist, ist indessen das Gesuch um Gewährung der unentgeltlichen Rechtspflege gemäss Art. 65 Abs. 1 VwVG - soweit nicht durch die teilweise Gutheissung der Beschwerde hinfällig geworden - gutzuheissen und von der Kostenauferlegung abzusehen.</w:t>
      </w:r>
    </w:p>
    <w:p>
      <w:r>
        <w:rPr>
          <w:b/>
        </w:rPr>
        <w:t>E. 8.2</w:t>
      </w:r>
    </w:p>
    <w:p>
      <w:r>
        <w:t>Der Beschwerdeführer liess mit seiner Beschwerde auch ein Gesuch um Beiordnung eines unentgeltlichen Rechtsbeistandes stellen. Einer bedürftigen Person wird in einem für sie nicht aussichtslosen Verfahren ein Anwalt bestellt, wenn es zur Wahrung ihrer Rechte notwendig ist (Art. 65 Abs. 2 VwVG). In Verfahren, welche vom Untersuchungsgrundsatz beherrscht sind, gelten strenge Massstäbe für die Gewährung der unentgeltlichen Verbeiständung (vgl. BGE 122 I 10). In asylrechtlichen Beschwerdeverfahren geht es im Wesentlichen um die Feststellung des rechtserheblichen Sachverhalts, wobei der Untersuchungsgrundsatz gilt. Besondere Rechtskenntnisse sind daher zur wirksamen Beschwerdeführung im Regelfall nicht erforderlich, weshalb die unentgeltliche Verbeiständung im Sinne von Art. 65 Abs. 2 VwVG nur in besonderen Fällen, in welchen in rechtlicher oder tatsächlicher Hinsicht erhöhte Schwierigkeiten bestehen, gewährt wird. Im vorliegenden Verfahren hat dies nicht zugetroffen. Dem Antrag des Beschwerdeführers auf Beiordnung eines amtlichen Rechtsvertreters nach Art. 65 Abs. 2 VwVG ist mangels Notwendigkeit daher nicht stattzugeben.</w:t>
      </w:r>
    </w:p>
    <w:p>
      <w:r>
        <w:rPr>
          <w:b/>
        </w:rPr>
        <w:t>E. 8.3</w:t>
      </w:r>
    </w:p>
    <w:p>
      <w:r>
        <w:t>Dem ganz oder teilweise obsiegenden Beschwerdeführer ist in Anwendung von Art. 64 Abs. 1 VwVG und Art. 7 VGKE zulasten der Vorinstanz eine Parteientschädigung für die ihm erwachsenen notwendigen und verhältnismässig hohen Kosten zuzusprechen. Es wurde keine Kostennote zu den Akten gereicht. Der notwendige Vertretungsaufwand lässt sich indes aufgrund der Aktenlage zuverlässig abschätzen, weshalb auf die Einholung einer solchen verzichtet wird (vgl. Art. 14 Abs. 2 in fine VGKE). Unter Berücksichtigung der massgebenden Berechnungsfaktoren (Art. 9-11 und 13 VGKE) sowie des bloss teilweisen Obsiegens ist die praxisgemäss um die Hälfte zu reduzierende Parteientschädigung auf Fr. 600.- (inkl. Auslagen und Mehrwertsteuer) festzusetzen. Das BFM ist entsprechend anzuweisen, dem Beschwerdeführer diesen Betrag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