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D-7083/2024 vom 4. November 2024</w:t>
      </w:r>
    </w:p>
    <w:p>
      <w:r>
        <w:t>Bundesverwaltungsgericht, 2024-11-04, DE</w:t>
      </w:r>
    </w:p>
    <w:p>
      <w:r>
        <w:rPr>
          <w:b/>
        </w:rPr>
        <w:t xml:space="preserve">Quelle: </w:t>
      </w:r>
      <w:r>
        <w:t>https://mcp.opencaselaw.ch/entscheid/bvger_D-7083_2024_d20241104</w:t>
      </w:r>
    </w:p>
    <w:p>
      <w:r>
        <w:t>FR: TAF D-7083/2024 du 4 novembre 2024</w:t>
      </w:r>
    </w:p>
    <w:p>
      <w:r>
        <w:t>IT: TAF D-7083/2024 del 4 novembre 2024</w:t>
      </w:r>
    </w:p>
    <w:p>
      <w:pPr>
        <w:pStyle w:val="Heading2"/>
      </w:pPr>
      <w:r>
        <w:t>Regeste</w:t>
      </w:r>
    </w:p>
    <w:p>
      <w:r>
        <w:t>Vollzug der Wegweisung (beschleunigtes Verfahren) | Vollzug der Wegweisung (beschleunigtes Verfahren); Verfügung des SEM vom 4. November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w:t>
      </w:r>
    </w:p>
    <w:p>
      <w:r>
        <w:t>D-7083/2024 Seite 5 und Art.108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auf die Durchführung eines Schriftenwechsels verzichtet wurde und das Urteil nur summarisch begründet wird (Art. 111a Abs. 1 und 2 AsylG).</w:t>
      </w:r>
    </w:p>
    <w:p>
      <w:r>
        <w:rPr>
          <w:b/>
        </w:rPr>
        <w:t>E. 4</w:t>
      </w:r>
    </w:p>
    <w:p>
      <w:r>
        <w:t>Zwar wird in der Beschwerde die Aufhebung der angefochtenen Verfügung im Punkt der Wegweisung beantragt (vgl. Sachverhalt Bst. E), jedoch geht aus den Rechtsbegehren und der Beschwerdebegründung unmissver- ständlich hervor, dass sich der Anfechtungswille auf die Frage der vorläu- figen Aufnahme beziehungsweise des Vollzugs der Wegweisung be- schränkt. Demnach ist die vorinstanzliche Verfügung in Rechtskraft er- wachsen, soweit sie die Frage der Flüchtlingseigenschaft und des Asyls betrifft, und auch die Wegweisung als solche (Dispositivziffer 3) ist grund- sätzlich nicht mehr zu überprüfen.</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5.2.1</w:t>
      </w:r>
    </w:p>
    <w:p>
      <w:r>
        <w:t>Der Vollzug ist nicht zulässig, wenn völkerrechtliche Verpflichtungen der Schweiz einer Weiterreise der Ausländerin oder des Ausländers in den</w:t>
      </w:r>
    </w:p>
    <w:p>
      <w:r>
        <w:t>D-7083/2024 Seite 6 Heimat-, Herkunfts- oder einen Drittstaat entgegenstehen (Art. 83 Abs. 3 AIG).</w:t>
      </w:r>
    </w:p>
    <w:p>
      <w:r>
        <w:rPr>
          <w:b/>
        </w:rPr>
        <w:t>E. 5.2.2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5.2.3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5.2.4</w:t>
      </w:r>
    </w:p>
    <w:p>
      <w:r>
        <w:t>Die Vorinstanz wies in ihrer angefochtenen Verfügung zutreffend da- rauf hin, dass das Prinzip des flüchtlingsrechtlichen Non-Refoulement nur Personen schützt, die die Flüchtlingseigenschaft erfüllen. Da es den Be- 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5.2.5.1</w:t>
      </w:r>
    </w:p>
    <w:p>
      <w:r>
        <w:t>Zu prüfen bleibt, ob die Beschwerdeführenden in der Türkei mit be- achtlicher Wahrscheinlichkeit einer nach Art. 3 EMRK oder Art. 1 FoK ver- botenen Strafe oder Behandlung ausgesetzt wären. Gemäss Praxis des Europäischen Gerichtshofes für Menschenrechte (EGMR) sowie jener des UN-Anti-Folterausschusses müssten die Beschwerdeführenden eine kon- krete Gefahr («real risk») nachweisen oder glaubhaft machen, dass ihnen im Fall einer Rückschiebung Folter oder unmenschliche Behandlung dro- hen würde (vgl. Urteil des EGMR Saadi gegen Italien 28. Februar 2008, Grosse Kammer 37201/06, §§ 124–127 m.w.H.).</w:t>
      </w:r>
    </w:p>
    <w:p>
      <w:r>
        <w:rPr>
          <w:b/>
        </w:rPr>
        <w:t>E. 5.2.5.2</w:t>
      </w:r>
    </w:p>
    <w:p>
      <w:r>
        <w:t>Art. 3 EMRK bietet auch Schutz vor entsprechenden Handlungen, die von nichtstaatlichen Akteuren ausgehen, wenn die staatlichen Behör- den nicht schutzfähig beziehungsweise -willig sind (vgl. Urteile des BGer 2C_868/2016 und 2C_869/2016 vom 23. Juni 2017 E. 5.2.2; Urteil des</w:t>
      </w:r>
    </w:p>
    <w:p>
      <w:r>
        <w:t>D-7083/2024 Seite 7 EGMR J.K. et al. gegen Schweden vom 23. August 2016, Grosse Kammer 59166/12, § 80 ff. und Urteil des BVGer D-5101/2006 vom 11. Februar 2009 E. 4.2; je m.w.H.).</w:t>
      </w:r>
    </w:p>
    <w:p>
      <w:r>
        <w:rPr>
          <w:b/>
        </w:rPr>
        <w:t>E. 5.2.5.3</w:t>
      </w:r>
    </w:p>
    <w:p>
      <w:r>
        <w:t>Auf Beschwerdeebene wird geltend gemacht, dass ein Vollzug der Wegweisung in die Türkei undurchführbar sei, da die sehr mächtige kurdi- sche Familie der Beschwerdeführerin überall in der Türkei vertreten sei und sich rächen werde. Die Polizei habe keine Möglichkeiten und kein Inte- resse, sie, die Beschwerdeführenden, zu schützen. Das SEM hat in seiner Verfügung bei der Prüfung der Flüchtlingseigen- schaft erwogen, dass die Verfolgungsmassnahmen durch die Familie der Beschwerdeführerin als Übergriffe durch Dritte einzuordnen seien, wobei die Schutzfähigkeit und der Schutzwille der türkischen Behörden gegeben seien. Auch das Bundesverwaltungsgericht geht in ständiger Rechtspre- chung davon aus, dass die türkischen Behörden willens und in der Lage sind, Schutz vor Verfolgung durch Dritte zu gewähren und eine funktionie- rende Schutzinfrastruktur zur Verfügung zu stellen (vgl. etwa Urteile des BVGer D-2318/2024 vom 15. Mai 2024 E. 6.3 und D-6861/2023 vom 25. April 2024 E. 7.3 je m.w.H.). Dies gilt auch hinsichtlich des Umgangs mit Opfern von häuslicher Gewalt und Zwangsheirat (vgl. insbesondere das Referenzurteil des BVGer E-1948/2018 vom 12. Juni 2018 E. 5.2 ff., bestä- tigt u.a. im Urteil des BVGer D-4762/2023 vom 20. September 2023 E. 5.2.2 ff., je m.w.H.). Die Beschwerdeführenden haben nie um staatlichen Schutz ersucht. Vorliegend sind zudem keine Anzeichen ersichtlich, wo- nach die türkischen Behörden gegenüber den nie in Ermittlungs- oder Strafverfahren verwickelten Beschwerdeführenden nicht schutzwillig wä- ren. Auch die Befürchtung der Beschwerdeführenden, es bestehe eine ge- nerelle Schutzunwilligkeit der türkischen Behörden gegenüber der kurdi- schen Bevölkerung, vermag in dieser absoluten Form nicht zu überzeugen. Auch wenn die Angst der Beschwerdeführenden vor der Rache der Fami- lienmitglieder subjektiv nachvollziehbar erscheinen mag, gelingt es ihnen unter diesen Umständen nicht, das von ihnen geltend gemachte Fehlen von Schutzwillen und Schutzfähigkeit der türkischen Behörden glaubhaft zu machen.</w:t>
      </w:r>
    </w:p>
    <w:p>
      <w:r>
        <w:rPr>
          <w:b/>
        </w:rPr>
        <w:t>E. 5.2.5.4</w:t>
      </w:r>
    </w:p>
    <w:p>
      <w:r>
        <w:t>Zudem hat das SEM bei der Prüfung der Flüchtlingseigenschaft zu Recht darauf hingewiesen, dass sich die Beschwerdeführenden den regi- onal beschränkten Verfolgungsmassnahmen durch Wegzug in einen ande- ren Landesteil entziehen könnten. Die Inanspruchnahme einer internen Schutzalternative steht ebenfalls einer Verletzung von Art. 3 EMRK ent-</w:t>
      </w:r>
    </w:p>
    <w:p>
      <w:r>
        <w:t>D-7083/2024 Seite 8 gegen. Die subjektive Furcht davor, dass die Familie der Beschwerdefüh- rerin sie überall in der Türkei über die weit verbreiteten Stammesmitglieder ausfindig machen und verfolgen werde, ist nicht objektiv begründet. Auch ist ihnen ein Umzug beispielsweise in den Westen der Türkei, wie nach Istanbul, als junges, gesundes Paar ohne Kinder und mit mehrfacher Be- rufserfahrung des Beschwerdeführers zuzumuten, zumal beide Beschwer- deführenden schon einmal kurzzeitig in Istanbul gelebt haben und dort er- werbstätig waren.</w:t>
      </w:r>
    </w:p>
    <w:p>
      <w:r>
        <w:rPr>
          <w:b/>
        </w:rPr>
        <w:t>E. 5.2.5.5</w:t>
      </w:r>
    </w:p>
    <w:p>
      <w:r>
        <w:t>Demnach ist sowohl von der Möglichkeit eines angemessenen staatlichen Schutzes auszugehen, als auch davon, dass sich die Be- schwerdeführenden in einem anderen Landesteil eine Existenz aufbauen können. Der angeordnete Vollzug der Wegweisung erweist sich somit – auch unter Berücksichtigung der allgemeinen Menschenrechtssituation in der Türkei – als zulässig.</w:t>
      </w:r>
    </w:p>
    <w:p>
      <w:r>
        <w:rPr>
          <w:b/>
        </w:rPr>
        <w:t>E. 5.3.1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5.3.2</w:t>
      </w:r>
    </w:p>
    <w:p>
      <w:r>
        <w:t>Die Beschwerdeführenden stammen aus der Provinz D._______. Der Wegweisungsvollzug in diese sowie in die Nachbarprovinz, die südöst- liche Grenzprovinz J._______, wurde vom Gericht in langjähriger Praxis als generell unzumutbar erachtet wegen der besonderen Betroffenheit von gewaltsamen Zwischenfällen zwischen der türkischen Armee und der PKK (vgl. BVGE 2013/2 E. 9.6, seither wiederholt bestätigt, etwa im Referenz- urteil des BVGer E-1948/2018 vom 12. Juni 2018 E. 7.3.1). Nach einer eingehenden Beurteilung der aktuellen Sicherheitslage in diesen Provin- zen hat das Gericht die Aufhebung dieser Wegweisungspraxis beschlos- sen. Der Vollzug von Wegweisungen dorthin ist damit nicht mehr generell ausgeschlossen, sondern es ist im Einzelfall zu prüfen, ob die Wegweisung für die betroffenen Personen individuell zumutbar ist (vgl. Urteil des BVGer E-4103/2024 vom 8. November 2024 E. 13.4.1-13.4.8 [zur Publikation vor- gesehen]).</w:t>
      </w:r>
    </w:p>
    <w:p>
      <w:r>
        <w:t>Bei den Beschwerdeführenden handelt es sich um ein junges, gesundes Ehepaar. Der Beschwerdeführer hat das Ferngymnasium abgeschlossen</w:t>
      </w:r>
    </w:p>
    <w:p>
      <w:r>
        <w:t>D-7083/2024 Seite 9 und bereits mehrere Jahre an verschiedenen Orten und unterschiedlichen Bereichen Berufserfahrung gesammelt (vgl. act. A27, F10-F12, S. 2, 3). Die Beschwerdeführerin hat während ihres Aufenthaltes in Istanbul während rund sechs Monaten in der Textilindustrie gearbeitet (vgl. act. A28, F15, S. 3). Es sollte ihnen daher möglich sein, sich bei der Rückkehr in die Tür- kei erneut gemeinsam eine wirtschaftliche Lebensgrundlage aufzubauen. Auch ist ihnen die Inanspruchnahme einer innerstaatlichen Aufenthaltsal- ternative zuzumuten, zumal sie in der Vergangenheit bereits längere Zeit ausserhalb der Heimatprovinz D._______ gelebt haben, wobei auf die diesbezüglichen Erwägungen in der vorinstanzlichen Verfügung zu verwei- sen ist (vgl. Verfügung des SEM, S. 8).</w:t>
      </w:r>
    </w:p>
    <w:p>
      <w:r>
        <w:rPr>
          <w:b/>
        </w:rPr>
        <w:t>E. 5.3.3</w:t>
      </w:r>
    </w:p>
    <w:p>
      <w:r>
        <w:t>Nach dem Gesagten erweist sich der Vollzug der Wegweisung auch als zumutbar.</w:t>
      </w:r>
    </w:p>
    <w:p>
      <w:r>
        <w:rPr>
          <w:b/>
        </w:rPr>
        <w:t>E. 5.4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5.5</w:t>
      </w:r>
    </w:p>
    <w:p>
      <w:r>
        <w:t>Zusammenfassend hat die Vorinstanz den Wegweisungsvollzug zu Recht als zulässig, zumutbar und möglich bezeichnet. Eine Anordnung der vorläufigen Aufnahme fällt somit ausser Betracht (Art. 83 Abs. 1–4 AIG).</w:t>
      </w:r>
    </w:p>
    <w:p>
      <w:r>
        <w:rPr>
          <w:b/>
        </w:rPr>
        <w:t>E. 6</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7.1</w:t>
      </w:r>
    </w:p>
    <w:p>
      <w:r>
        <w:t>Angesichts des vorliegenden Entscheids in der Sache erweist sich der Antrag auf Verzicht zur Erhebung eines Kostenvorschusses als gegen- standslos.</w:t>
      </w:r>
    </w:p>
    <w:p>
      <w:r>
        <w:rPr>
          <w:b/>
        </w:rPr>
        <w:t>E. 7.2</w:t>
      </w:r>
    </w:p>
    <w:p>
      <w:r>
        <w:t>Das Gesuch um Gewährung der unentgeltlichen Prozessführung ist ungeachtet der geltend gemachten prozessualen Bedürftigkeit abzuwei- sen, da sich die Beschwerdebegehren entsprechend den vorstehenden Er- wägungen als von vornherein aussichtslos erwiesen haben.</w:t>
      </w:r>
    </w:p>
    <w:p>
      <w:r>
        <w:t>D-7083/2024 Seite 10</w:t>
      </w:r>
    </w:p>
    <w:p>
      <w:r>
        <w:rPr>
          <w:b/>
        </w:rPr>
        <w:t>E. 8</w:t>
      </w:r>
    </w:p>
    <w:p>
      <w:r>
        <w:t>Bei diesem Ausgang des Verfahrens sind die Kosten den Beschwerde- führenden aufzuerlegen (Art. 63 Abs. 1 VwVG) und auf insgesamt Fr. 750.– festzusetzen (Art. 1–3 des Reglements vom 21. Februar 2008 über die Kosten und Entschädigungen vor dem Bundesverwaltungsgericht [VGKE, SR 173.320.2]).</w:t>
      </w:r>
    </w:p>
    <w:p>
      <w:r>
        <w:t>(Dispositiv nächste Seite)</w:t>
      </w:r>
    </w:p>
    <w:p>
      <w:r>
        <w:t>D-7083/2024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