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D-7083/2009 vom 21. Dezember 2009</w:t>
      </w:r>
    </w:p>
    <w:p>
      <w:r>
        <w:t>Bundesverwaltungsgericht, 2009-12-21, DE</w:t>
      </w:r>
    </w:p>
    <w:p>
      <w:r>
        <w:rPr>
          <w:b/>
        </w:rPr>
        <w:t xml:space="preserve">Quelle: </w:t>
      </w:r>
      <w:r>
        <w:t>https://mcp.opencaselaw.ch/entscheid/bvger_D-7083_2009</w:t>
      </w:r>
    </w:p>
    <w:p>
      <w:r>
        <w:t>FR: TAF D-7083/2009 du 21 décembre 2009</w:t>
      </w:r>
    </w:p>
    <w:p>
      <w:r>
        <w:t>IT: TAF D-7083/2009 del 21 dicembre 2009</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(Art. 46 VGG).</w:t>
      </w:r>
    </w:p>
    <w:p>
      <w:r>
        <w:rPr>
          <w:b/>
        </w:rPr>
        <w:t>E. 2.1</w:t>
      </w:r>
    </w:p>
    <w:p>
      <w:r>
        <w:t>Im Revisionsgesuch ist insbesondere der angerufene Revisionsgrund anzugeben und die Rechtzeitigkeit des Revisionsbegehrens im Sinne von Art. 124 BGG darzutun (Art. 47 VGG i.V.m. Art. 67 Abs. 3 VwVG).</w:t>
      </w:r>
    </w:p>
    <w:p>
      <w:r>
        <w:rPr>
          <w:b/>
        </w:rPr>
        <w:t>E. 2.2</w:t>
      </w:r>
    </w:p>
    <w:p>
      <w:r>
        <w:t>Der Gesuchsteller macht sinngemäss den Revisionsgrund von Art. 123 Abs. 2 Bst. a BGG (neue Tatsachen und Beweismittel) geltend und behauptet ausserdem sinngemäss die Rechtzeitigkeit des Revisionsbegehrens. Nachdem der erhobene Kostenvorschuss fristgerecht einbezahlt wurde, ist demnach auf das im Übrigen form- und fristgerecht (vgl. Art. 67 Abs. 3 i.V.m Art. 52 VwVG, Art. 124 Abs. 1 Bst. d BGG) eingereichte Revisionsgesuch einzutreten.</w:t>
      </w:r>
    </w:p>
    <w:p>
      <w:r>
        <w:rPr>
          <w:b/>
        </w:rPr>
        <w:t>E. 3.1</w:t>
      </w:r>
    </w:p>
    <w:p>
      <w:r>
        <w:t>In der Eingabe vom 19. November 2009 wird im Wesentlichen geltend gemacht, das Bundesverwaltungsgericht habe im angefochtenen Urteil zu Unrecht erwogen, die vom Gesuchsteller geltend gemachte Verfolgung sei unglaubhaft. Es bestünden neue Beweismittel dafür, dass der Gesuchsteller bei einer Rückkehr ins Heimatland gefährdet wäre und dass ihm entgegen den Ausführungen im angefochtenen Beschwerdeurteil keine inländische Fluchtalternative (beziehungsweise Aufenthaltsalternative) offenstehe.</w:t>
      </w:r>
    </w:p>
    <w:p>
      <w:r>
        <w:rPr>
          <w:b/>
        </w:rPr>
        <w:t>E. 4.1</w:t>
      </w:r>
    </w:p>
    <w:p>
      <w:r>
        <w:t>Die Revision eines Urteils des Bundesverwaltungsgerichts in öffentlich-rechtlichen Angelegenheiten kann gemäss Art. 123 Abs. 2 Bst. a BGG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4.2.1</w:t>
      </w:r>
    </w:p>
    <w:p>
      <w:r>
        <w:t>Der Gesuchsteller verweist zur Begründung seines Revisionsgesuchs auf den UNHCR-Bericht vom 7. April 2009 und bringt vor, diesem sei zu entnehmen, dass es für tschetschenische Asylsuchende weder in Tschetschenien noch in einer anderen Region der russischen Föderation eine interne Flucht- oder Schutzalternative gebe. Bei diesem Bericht des UNHCR handelt es sich jedoch offensichtlich nicht um ein nachträglich aufgefundenes Beweismittel im Sinne von Art. 123 Abs. 2 Bst. a BGG, da der Gesuchsteller diesen im April 2009 veröffentlichen Bericht bei pflichtgemässer Sorgfalt ohne weiteres bereits im ordentlichen Verfahren, namentlich vor Erlass des Beschwerdeurteils vom 16. Oktober 2009 hätte beschaffen und beibringen können. Überdies ist dieses Beweismittel auch inhaltlich als revisionsrechtlich nicht erheblich zu erachten, da damit nicht die tatbeständliche Grundlage des angefochtenen Entscheides verändert wird, sondern lediglich allgemeine Lage-Einschätzungen und Empfehlungen zuhanden der Asylbehörden geäussert werden. Es ist nicht als wahrscheinlich zu erachten, dass das Bundesverwaltungsgericht bezüglich der Frage der Flüchtlingseigenschaft des Gesuchstellers und der Frage der Durchführbarkeit des Wegweisungsvollzugs zu einem anderen, für den Gesuchsteller günstigeren Ergebnis gelangt wäre, wenn dieser Bericht bereits im ordentlichen Asylverfahren aktenkundig gewesen wäre.</w:t>
      </w:r>
    </w:p>
    <w:p>
      <w:r>
        <w:rPr>
          <w:b/>
        </w:rPr>
        <w:t>E. 4.2.2</w:t>
      </w:r>
    </w:p>
    <w:p>
      <w:r>
        <w:t>Die übrigen Beweismittel, auf welche der Gesuchsteller sein Revisionsgesuch stützt (Schreiben der Gesellschaft für bedrohte Völker vom 13. November 2009 mit verschiedenen Beilagen, Schreiben des STFD vom 30. Oktober 2009, Schreiben von A. Z. vom 16. November 2009) sind allesamt erst nach Erlass des angefochtenen Beschwerdeurteils entstanden und daher mit Blick auf die Bestimmung von Art. 123 Abs. 2 Bst. a in fine BGG revisionsrechtlich unerheblich, zumal es dem Gesuchsteller ohne weiteres zumutbar und möglich gewesen wäre, diese Beweismittel spätestens im Verlauf des Beschwerdeverfahrens von den entsprechenden Personen und Institutionen erhältlich zu machen. Bei dieser Sachlage kann darauf verzichtet werden, eine Übersetzung des eingereichten, russischsprachigen Schreibens von A. Z. (Faxkopie) anzufordern.</w:t>
      </w:r>
    </w:p>
    <w:p>
      <w:r>
        <w:rPr>
          <w:b/>
        </w:rPr>
        <w:t>E. 4.2.3</w:t>
      </w:r>
    </w:p>
    <w:p>
      <w:r>
        <w:t>Soweit im Revisionsgesuch die vom Bundesverwaltungsgericht im angefochtenen Beschwerdeurteil vorgenommene Würdigung des Sachverhalts, namentlich die Beurteilung der Glaubhaftigkeit der vom Gesuchsteller vorgebrachten Asylgründe, kritisiert wird, handelt es sich um eine materielle Urteilskritik, welcher keine revisionsrechtliche Relevanz zukommt und die daher nicht geeignet ist, zur Aufhebung des in Rechtskraft erwachsenen Beschwerdeurteils zu führen.</w:t>
      </w:r>
    </w:p>
    <w:p>
      <w:r>
        <w:rPr>
          <w:b/>
        </w:rPr>
        <w:t>E. 4.2.4</w:t>
      </w:r>
    </w:p>
    <w:p>
      <w:r>
        <w:t>Zusammenfassend ergibt sich, dass der Gesuchsteller keine nachträglich erfahrenen, erheblichen Tatsachen oder entscheidende Beweismittel geltend macht respektive aufgefunden hat, die er nicht bereits im ordentlichen Verfahren hätten vorbringen respektive einreichen können. Das Gesuch um Revision des Urteils des Bundesverwaltungsgerichts D-4639/2006 vom 16. Oktober 2009 ist demzufolge abzuweisen.</w:t>
      </w:r>
    </w:p>
    <w:p>
      <w:r>
        <w:rPr>
          <w:b/>
        </w:rPr>
        <w:t>E. 5</w:t>
      </w:r>
    </w:p>
    <w:p>
      <w:r>
        <w:t>Bei diesem Ausgang des Verfahrens sind dessen Kosten von Fr. 1'200.-- dem Gesuchsteller aufzuerlegen (Art. 37 VGG i.V.m. Art. 63 Abs. 1 VwVG; Art. 1-3 des Reglements vom 21. Februar 2008 über die Kosten und Entschädigungen vor dem Bundesverwaltungsgericht [VGKE, SR 173.320.2]). Sie sind durch den im gleichen Umfang geleisteten Kostenvorschuss gedeckt und mit diesem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