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D-7079/2023 vom 31. Oktober 2024</w:t>
      </w:r>
    </w:p>
    <w:p>
      <w:r>
        <w:t>Bundesverwaltungsgericht, 2024-10-31, DE</w:t>
      </w:r>
    </w:p>
    <w:p>
      <w:r>
        <w:rPr>
          <w:b/>
        </w:rPr>
        <w:t xml:space="preserve">Quelle: </w:t>
      </w:r>
      <w:r>
        <w:t>https://mcp.opencaselaw.ch/entscheid/bvger_D-7079_2023</w:t>
      </w:r>
    </w:p>
    <w:p>
      <w:r>
        <w:t>FR: TAF D-7079/2023 du 31 octobre 2024</w:t>
      </w:r>
    </w:p>
    <w:p>
      <w:r>
        <w:t>IT: TAF D-7079/2023 del 31 ottobre 2024</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Auf dem Ge- biet des Asyls entscheidet es in der Regel – und so auch vorliegend – end- gültig (Art. 105 AsylG; Art. 83 Bst. d Ziff. 1 BGG).</w:t>
      </w:r>
    </w:p>
    <w:p>
      <w:r>
        <w:rPr>
          <w:b/>
        </w:rPr>
        <w:t>E. 1.2</w:t>
      </w:r>
    </w:p>
    <w:p>
      <w:r>
        <w:t>Die Beschwerdeführerin ist als Verfügungsadressatin zur Beschwerde- führung legitimiert (Art. 105 AsylG i.V.m. Art. 37 VGG und Art. 48 Abs. 1 VwVG). Auf die frist- und formgerecht eingereichte Beschwerde ist einzu- treten (Art. 108 Abs. 3 AsylG; Art. 105 AsylG i.V.m. Art. 37 VGG und Art. 52 Abs. 1 VwVG).</w:t>
      </w:r>
    </w:p>
    <w:p>
      <w:r>
        <w:rPr>
          <w:b/>
        </w:rPr>
        <w:t>E. 2</w:t>
      </w:r>
    </w:p>
    <w:p>
      <w:r>
        <w:t>Die Kognition des Bundesverwaltungsgerichts und die zulässigen Rügen richten sich im Bereich des Ausländerrechts nach Art. 49 VwVG (vgl. BVGE 2014/26 E. 5).</w:t>
      </w:r>
    </w:p>
    <w:p>
      <w:r>
        <w:rPr>
          <w:b/>
        </w:rPr>
        <w:t>E. 3</w:t>
      </w:r>
    </w:p>
    <w:p>
      <w:r>
        <w:t>In der Beschwerde wird beantragt, die Verfügung des SEM vom 22. No- vember 2023 sei aufzuheben und die Sache an das SEM zurückzuweisen.</w:t>
      </w:r>
    </w:p>
    <w:p>
      <w:r>
        <w:t>D-7079/2023 Seite 8 Eventualiter wird die Anordnung der vorläufigen Aufnahme der Beschwer- deführerin beantragt. Hinsichtlich der Verneinung der Flüchtlingseigen- schaft, der Ablehnung des Asylgesuchs und der verfügten Wegweisung aus der Schweiz werden keine Anträge gestellt. Gegenstand des Be- schwerdeverfahrens bildet mithin die Frage, ob das SEM den Vollzug der Wegweisung zu Recht angeordnet hat oder ob anstelle des Vollzugs der Wegweisung die vorläufige Aufnahme der Beschwerdeführerin anzuord- nen ist beziehungsweise, ob die angefochtene Verfügung – soweit den Vollzug der Wegweisung betreffend (Dispositiv-Ziffern 4 und 5) – aufzuhe- ben und die Sache diesbezüglich zur Neubeurteilung an das SEM zurück- zuweisen ist.</w:t>
      </w:r>
    </w:p>
    <w:p>
      <w:r>
        <w:rPr>
          <w:b/>
        </w:rPr>
        <w:t>E. 4.1</w:t>
      </w:r>
    </w:p>
    <w:p>
      <w:r>
        <w:t>Das SEM begründet seinen Entscheid damit, dass die von der Be- schwerdeführerin geschilderten schwierigen Lebensumstände und eine mangelhafte medizinische Versorgung flüchtlingsrechtlich nicht relevant seien und eine Asylgewährung nicht rechtfertigten. In Aserbaidschan sei die Beschwerdeführerin medizinisch betreut worden. Ihre starke gesundheitliche Beeinträchtigung bestehe seit vielen Jahren und sei chronisch. Seit April 2023 seien keine Arztberichte eingereicht wor- den, die auf eine Verschlechterung ihres Gesundheitszustands hinweisen würden. Sie befinde sich nicht in einer akuten medizinischen Notlage und die medizinische Versorgung sei in Aserbaidschan möglich. Ihre beiden Söhne könnten sie im Alltag und auch bei Arztbesuchen unterstützen. Im Fall einer Rückführung von weggewiesenen Asylsuchenden mit dringend behandlungsbedürftigen Erkrankungen werde das SEM in Abstimmung mit den kantonalen Behörden und allenfalls in Zusammenarbeit mit der Inter- nationalen Organisation für Migration (lOM), den heimatlichen Behörden und der Schweizer Botschaft im Heimatstaat Vorkehrungen treffen, damit eine Rückkehr möglich und eine Weiterführung der benötigten Behandlung im Rahmen des Möglichen gewährleistet sei. Die Beschwerdeführerin könne medizinische Rückkehrhilfe gemäss Art. 93 Abs. 1 Bst. d AsylG be- antragen. Diese könne durch die Abgabe von Medikamenten, Hilfe bei der Ausreiseorganisation oder durch Unterstützung während und nach der Rückkehr gewährt werden.</w:t>
      </w:r>
    </w:p>
    <w:p>
      <w:r>
        <w:rPr>
          <w:b/>
        </w:rPr>
        <w:t>E. 4.2</w:t>
      </w:r>
    </w:p>
    <w:p>
      <w:r>
        <w:t>In der Beschwerde werden einleitend der Sachverhalt geschildert und allgemeine Ausführungen über die Voraussetzungen zur Annahme der Un- zumutbarkeit des Wegweisungsvollzugs, der Begründungspflicht und dem Gesundheitssystem Aserbaidschans gemacht.</w:t>
      </w:r>
    </w:p>
    <w:p>
      <w:r>
        <w:t>D-7079/2023 Seite 9 Hinsichtlich des Gesundheitszustands der Beschwerdeführerin wird so- dann festgehalten, sie leide seit vielen Jahren an (…), (…), einem erhöhten (…), einer (…) und an (…) leide. Sie benötige einen (…), (…), Medika- mente gegen (…), diverse Hautpflegemittel, (…), (…), Vitamine, Schmerz- mittel, (…), Wundmittel und Verbände. Sie sei gesundheitlich stark beein- trächtigt und auf die dauerhafte Betreuung durch ihren Sohn angewiesen. Seit sie in der Schweiz sei, habe sie Gewissheit darüber, an welcher Krank- heit sie leide. Ihre Beschwerden seien zurückgegangen und sie habe Zu- gang zu zusätzlichen dringend benötigten Medikamenten. Die regelmäs- sige Physiotherapie habe ihr ebenso gegen die sehr starken Schmerzen geholfen. Die Lebenshaltungskosten in Aserbaidschan überstiegen die von ihr und ihrem Sohn bezogenen Renten von zuletzt umgerechnet Fr. 266.– . Es sei offensichtlich, dass ihr aufgrund ihrer bereits sehr fortgeschrittenen Erkrankung monatlich hohe Behandlungs- und Medikamentenkosten ent- stünden. Nebst der Physiotherapie seien auch Schmerzmittel – abgesehen von zwei Medikamenten, die auf der staatlichen Liste geführt würden – selbst zu bezahlen. Die Beschwerdeführerin und ihr Sohn würden bei einer Rückkehr in die Armut abrutschen und sie könnte sich keine ambulante Behandlung leisten. Sie habe in der Heimat kein tragfähiges Beziehungs- netz. Ihr älterer Sohn sei in Ausbildung und zu ihren beiden Brüdern habe sie keinen Kontakt. Die Argumentation des SEM bezüglich der Zumutbarkeit des Wegwei- sungsvollzugs sei sehr allgemein, unvollständig und unzureichend. Der Grundsatz der Begründungspflicht werde klarerweise verletzt. Mit keinem Wort werde auf die finanzielle Lage der Beschwerdeführerin vor ihrer Aus- reise, das korrupte und mangelhafte medizinische System in Aserbaid- schan, die spezifische und konkrete Behandlungsnotwendigkeit sowie ihre dauerhafte Pflegebedürftigkeit, ihre bereits sehr fortgeschrittene Erkran- kung und ihre familiäre Bindung eingegangen. Stelle man ihre finanzielle Lage bei einer möglichen Rückkehr nach Aserbaidschan den zu decken- den Lebenshaltungskosten gegenüber, falle auf, dass ihre und ihres Soh- nes monatliche Renten die Grundbedürfnisse nicht deckten. Sie könnte sich nicht sauber und schmerzfrei über die Runden bringen. Das SEM er- warte, dass ihr invalider Sohn weiterhin ihre Pflege übernehme und gleich- zeitig für die Kosten aufkomme. In Anbetracht dessen, dass ihre Krankheit sich graduell verschlimmere, führe diese Argumentation nicht zu einem haltbaren Ergebnis. Im Fall einer Rückkehr der Beschwerdeführerin in ihre Heimat werde sie sich in einer akuten medizinischen und existenzbedroh- lichen Notlage wiederfinden. Sie sei damit konkret gefährdet.</w:t>
      </w:r>
    </w:p>
    <w:p>
      <w:r>
        <w:t>D-7079/2023 Seite 10</w:t>
      </w:r>
    </w:p>
    <w:p>
      <w:r>
        <w:rPr>
          <w:b/>
        </w:rPr>
        <w:t>E. 4.3</w:t>
      </w:r>
    </w:p>
    <w:p>
      <w:r>
        <w:t>Das SEM führt in der Vernehmlassung aus, es erachte eine Koordina- tion der Beschwerdeverfahren der Beschwerdeführerin und ihres Sohnes als richtig. Die grundsätzliche Frage, ob das Schweizer Gesundheits- und Sozialsystem zuständig sei für Personen, die seit vielen Jahren krank seien und aus gesundheitlichen Gründen in der Schweiz Asyl beantragten, sei aus Sicht des SEM zu verneinen.</w:t>
      </w:r>
    </w:p>
    <w:p>
      <w:r>
        <w:rPr>
          <w:b/>
        </w:rPr>
        <w:t>E. 4.4</w:t>
      </w:r>
    </w:p>
    <w:p>
      <w:r>
        <w:t>In der Replik wird entgegnet, es gehe beim vorliegenden Asylgesuch nicht darum, aufgrund einer grundsätzlichen Haltung einen Entscheid zu fällen. Dem SEM sei nach Art. 83 Abs. 1 i.V.m. Art. 83 Abs. 4 AIG (SR 142.20) verpflichtet, bei einer möglichen Rückweisung den Wegwei- sungsvollzug auf seine Zumutbarkeit zu prüfen und die Schlussfolgerun- gen schlüssig zu begründen. Bei der Beurteilung, ob eine konkrete Gefähr- dung vorliege, müssten immer die individuellen Umstände des Einzelfalls als Ganzes gewürdigt werden. Es gehe nicht an, ein Asylgesuch aufgrund einer grundsätzlichen Haltung abzuweisen. Diese Vorgehensweise ver- letze mehrere Rechtsgrundsätze und sei willkürlich.</w:t>
      </w:r>
    </w:p>
    <w:p>
      <w:r>
        <w:rPr>
          <w:b/>
        </w:rPr>
        <w:t>E. 5.1</w:t>
      </w:r>
    </w:p>
    <w:p>
      <w:r>
        <w:t>Gemäss Art. 83 Abs. 1 AIG hat das SEM die vorläufige Aufnahme einer ausländischen Person anzuordnen, falls der Vollzug der Wegweisung nicht möglich, nicht zulässig oder nicht zumutbar ist. Der Vollzug der Wegwei- sung ist nicht zulässig, wenn völkerrechtliche Verpflichtungen der Schweiz einer Weiterreise der ausländischen Person in den Heimat-, Herkunfts- oder in einen Drittstaat entgegenstehen (Art. 83 Abs. 3 AIG), nicht zumut- bar kann er sein, wenn sie in Situationen wie Krieg, Bürgerkrieg, allgemei- ner Gewalt und medizinischer Notlage im Heimat- oder Herkunftsstaat kon- kret gefährdet wäre (Art. 83 Abs. 4 AIG).</w:t>
      </w:r>
    </w:p>
    <w:p>
      <w:r>
        <w:rPr>
          <w:b/>
        </w:rPr>
        <w:t>E. 5.2</w:t>
      </w:r>
    </w:p>
    <w:p>
      <w:r>
        <w:t>Unter dem Aspekt von Art. 3 EMRK kann der Vollzug der Wegweisung unzulässig sein, wenn eine schwerkranke Person, die durch die Rückfüh- rung – mangels angemessener medizinischer Behandlung im Zielstaat – mit einem realen Risiko konfrontiert würde, einer ernsten, raschen und un- wiederbringlichen Verschlechterung ihres Gesundheitszustands ausge- setzt zu werden, die zu intensivem Leiden oder einer erheblichen Verkür- zung der Lebenserwartung führen würde (vgl. Urteil des EGMR Paposhvili gegen Belgien vom 13. Dezember 2016, Grosse Kammer Nr. 41738/10, §§ 180-193 m.w.H.; bestätigt durch Urteil des EGMR Savran gegen Däne- mark vom 7. Dezember 2021, Grosse Kammer, Nr. 57467, §§ 124 ff.).</w:t>
      </w:r>
    </w:p>
    <w:p>
      <w:r>
        <w:t>D-7079/2023 Seite 11</w:t>
      </w:r>
    </w:p>
    <w:p>
      <w:r>
        <w:rPr>
          <w:b/>
        </w:rPr>
        <w:t>E. 5.3</w:t>
      </w:r>
    </w:p>
    <w:p>
      <w:r>
        <w:t>Auf Unzumutbarkeit des Wegweisungsvollzugs aufgrund einer medizi- nischen Notlage im Sinne von Art. 83 Abs. 4 AIG kann nur geschlossen werden, wenn eine notwendige medizinische Behandlung im Heimatland nicht zur Verfügung steht und die Rückkehr zu einer raschen und lebens- gefährdenden Beeinträchtigung des Gesundheitszustandes führt. Dabei wird als wesentlich die allgemeine und dringende medizinische Behand- lung erachtet, welche zur Gewährleistung einer menschenwürdigen Exis- tenz absolut notwendig ist (vgl. BVGE 2011/50 E. 8.3). Unzumutbarkeit liegt jedenfalls noch nicht vor, wenn im Heimat- oder Herkunftsstaat eine nicht dem schweizerischen Standard entsprechende medizinische Be- handlung möglich ist (vgl. BVGE 2017 VI/7 E. 6, 2011/9 E. 7 und 2009/2 E. 9.3.2 je m.w.H.).</w:t>
      </w:r>
    </w:p>
    <w:p>
      <w:r>
        <w:rPr>
          <w:b/>
        </w:rPr>
        <w:t>E. 5.4</w:t>
      </w:r>
    </w:p>
    <w:p>
      <w:r>
        <w:t>Die schweizerischen Asylbehörden haben bei der Prüfung der Durch- führbarkeit des Wegweisungsvollzugs sowohl Art. 3 EMRK als auch Art. 83 AIG, in dessen Abs. 4 das Vorliegen einer medizinischen Notlage aus- drücklich als möglicher Grund für das Vorliegen einer konkreten Gefähr- dung aufgeführt wird, die zur Anordnung der vorläufigen Aufnahme führen kann, zu beachten und die dazu entwickelte Rechtsprechung zu berück- sichtigen. Die in der Vernehmlassung angesprochene Frage, ob das Schweizer Gesundheits- und Sozialsystem zuständig sei für Personen, die seit vielen Jahren krank seien und aus gesundheitlichen Gründen in der Schweiz Asyl beantragten, ändert weder etwas an der beschriebenen Ge- setzes- beziehungsweise Rechtslage noch der Pflicht des SEM, diese zu beachten.</w:t>
      </w:r>
    </w:p>
    <w:p>
      <w:r>
        <w:rPr>
          <w:b/>
        </w:rPr>
        <w:t>E. 6</w:t>
      </w:r>
    </w:p>
    <w:p>
      <w:r>
        <w:t>Im Asylverfahren gilt, wie in anderen Verwaltungsverfahren, der Untersu- chungsgrundsatz (Art. 6 AsylG i.V.m. Art. 12 VwVG). Demnach hat die Be- hörde von Amtes wegen für die richtige und vollständige Abklärung des rechtserheblichen Sachverhalts zu sorgen, die für das Verfahren notwen- digen Unterlagen zu beschaffen, die rechtlich relevanten Umstände abzu- klären und ordnungsgemäss darüber Beweis zu führen. Unvollständig ist die Sachverhaltsfeststellung, wenn nicht alle für den Entscheid rechtsrele- vanten Sachumstände berücksichtigt wurden, unrichtig, wenn der Verfü- gung ein falscher und aktenwidriger Sachverhalt zugrunde gelegt wird. Mit dem in Art. 29 Abs. 2 BV garantierten und in den Art. 26–35 VwVG konkre- tisierten Anspruch der betroffenen Person auf rechtliches Gehör (vgl. BGE 135 II 286 E. 5.1; BVGE 2009/35 E. 6.4.1) korreliert die Pflicht der Behör- den, die Vorbringen tatsächlich zu hören, ernsthaft zu prüfen und in ihrer Entscheidung angemessen zu berücksichtigen. Die Begründung muss so</w:t>
      </w:r>
    </w:p>
    <w:p>
      <w:r>
        <w:t>D-7079/2023 Seite 12 abgefasst sein, dass sie eine sachgerechte Anfechtung ermöglicht. Die Be- hörde muss die wesentlichen Überlegungen nennen, von denen sie sich hat leiten lassen und auf die sie ihren Entscheid stützt. Nicht erforderlich ist hingegen, dass sich die Begründung mit allen Parteistandpunkten ein- lässlich auseinandersetzt und jedes einzelne Vorbringen ausdrücklich er- wähnt oder widerlegt. Somit darf sich die Vorinstanz bei der Begründung der Verfügung auf die für den Entscheid wesentlichen Gesichtspunkte be- schränken und ist nicht gehalten, sich ausdrücklich mit jeder tatbeständli- chen Behauptung auseinanderzusetzen (vgl. BGE 136 I 184 E. 2.2.1).</w:t>
      </w:r>
    </w:p>
    <w:p>
      <w:r>
        <w:rPr>
          <w:b/>
        </w:rPr>
        <w:t>E. 7.1</w:t>
      </w:r>
    </w:p>
    <w:p>
      <w:r>
        <w:t>Im Rahmen des vorinstanzlichen Verfahrens und im Beschwerdever- fahren wurden mehrere ärztliche und therapeutische Berichte eingereicht. Im Folgenden wird im Sinne einer Übersicht der Inhalt von drei aktuelleren Berichten auszugsweise wiedergegeben.</w:t>
      </w:r>
    </w:p>
    <w:p>
      <w:r>
        <w:rPr>
          <w:b/>
        </w:rPr>
        <w:t>E. 7.2</w:t>
      </w:r>
    </w:p>
    <w:p>
      <w:r>
        <w:t>Der Hausarzt der Beschwerdeführerin, Dr. med. I._______, führt in sei- nem Bericht an das SEM vom 21. April 2023 die bis zu diesem Zeitpunkt gestellten Diagnosen an: • (…) • (…) • (…) • (…) • (…) • (…) • (…) • (…) Im Weiteren führt er die der Beschwerdeführerin verschriebenen Medika- mente und Hilfsmittel auf: • (…) • (…) • (…) • (…) • (…)</w:t>
      </w:r>
    </w:p>
    <w:p>
      <w:r>
        <w:t>D-7079/2023 Seite 13 • (…) • (…) • (…) • (…) • (…) • (…) • (…) • (…) • (…) • (…) • (…) • (…) • (…) • (…) • (…) • (…) • (…) • (…)</w:t>
      </w:r>
    </w:p>
    <w:p>
      <w:r>
        <w:rPr>
          <w:b/>
        </w:rPr>
        <w:t>E. 7.3.1</w:t>
      </w:r>
    </w:p>
    <w:p>
      <w:r>
        <w:t>Im Sprechstundenbericht des (…), Abteilung für Neurologie, vom 23. Januar 2024 wird ausgeführt, dass sich bei der Beschwerdeführerin anamnestisch und klinisch ein im Wesentlichen stabiler Verlauf bei bekann- ter, (…) erheben lasse. Klare verdächtige Ereignisse liessen sich in der Zwischenzeit nicht eruieren, der klinisch-neurologische Untersuchungssta- tus ergebe einen im Wesentlichen unveränderten Befund. Nach letzter bild- gebender Kontrolle im Juni 2021 sei eine ergänzende bildgebende Ver- laufskontrolle besprochen worden. Die MRIs von 2020/2021 hätte eine (…) und keine (…) ergeben, sodass in Zusammenschau mit auch unveränder- tem klinischem Befund keine Indikation für die Aufnahme einer (…) bestan- den habe. Derzeit nehme die Beschwerdeführerin die Medikamente (…), (…) und (…) ein.</w:t>
      </w:r>
    </w:p>
    <w:p>
      <w:r>
        <w:rPr>
          <w:b/>
        </w:rPr>
        <w:t>E. 7.3.2</w:t>
      </w:r>
    </w:p>
    <w:p>
      <w:r>
        <w:t>Hinsichtlich des weiteren Vorgehens wurden die Fortführung einer in- tensiven Langzeit-Physiotherapie und sofern möglich auch Ergotherapie,</w:t>
      </w:r>
    </w:p>
    <w:p>
      <w:r>
        <w:t>D-7079/2023 Seite 14 eine bildgebende Verlaufskontrolle mittels MRI (…), eine (…) Kontrolle im Verlauf bei Verdacht auf (…) und eine klinische Verlaufskontrolle in einem Jahr genannt.</w:t>
      </w:r>
    </w:p>
    <w:p>
      <w:r>
        <w:rPr>
          <w:b/>
        </w:rPr>
        <w:t>E. 7.4.1</w:t>
      </w:r>
    </w:p>
    <w:p>
      <w:r>
        <w:t>Im Sprechstundenbericht des (…), Abteilung für Neurologie, vom 14. März 2024 wird ausgeführt, im Rahmen der bildgebenden Verlaufskon- trolle vom Februar 2024 sei bei der Beschwerdeführerin eine neue (…) festgestellt und daher eine (…) über drei Tage veranlasst worden. Insge- samt sei von einem (…). Gemäss erneuter Evaluation (…) sei der Beginn einer (…) indiziert. Angesichts des Verlaufs in den letzten Jahren mit eher geringer (…), des Alters der Patientin und unter Berücksichtigung von Ri- siken und Nebenwirkungen der jeweiligen (…) komme in dieser Situation eine Therapie mit (…) in Betracht. Die Beschwerdeführerin sei mit einer Therapie einverstanden. Sie werde derzeit mit den Medikamenten (…), (…), (…), (…) und (…) behandelt.</w:t>
      </w:r>
    </w:p>
    <w:p>
      <w:r>
        <w:rPr>
          <w:b/>
        </w:rPr>
        <w:t>E. 7.4.2</w:t>
      </w:r>
    </w:p>
    <w:p>
      <w:r>
        <w:t>Hinsichtlich des weiteren Vorgehens wurde festgehalten, dass das (…) bei der Krankenkasse eine Kostengutsprache für die (…) beantragen werde. Für eine Aktualisierung des Impfstatus werde die Beschwerdefüh- rerin bei der Infektiologie angemeldet. Die Fortsetzung einer intensiven am- bulanten Physio- und Ergotherapie werde empfohlen. Bei hoher Motivation der Patientin werde bei der Krankenkasse zudem eine erneute Kostengut- sprache für eine (…) beantragt.</w:t>
      </w:r>
    </w:p>
    <w:p>
      <w:r>
        <w:t>D-7079/2023 Seite 15</w:t>
      </w:r>
    </w:p>
    <w:p>
      <w:r>
        <w:rPr>
          <w:b/>
        </w:rPr>
        <w:t>E. 7.5.1</w:t>
      </w:r>
    </w:p>
    <w:p>
      <w:r>
        <w:t>Aufgrund der eingereichten Arztberichte steht fest, dass die Be- schwerdeführerin nebst (…) an weiteren Erkrankungen leidet. Gemäss der im Verfahren ihres Sohnes C._______ vom SEM in Auftrag gegebenen Botschaftsabklärung sei (…) in Aserbaidschan behandelbar, wobei die Schweizerische Botschaft in Baku in ihrem Bericht vom 1. Juni 2023 darauf hinwies, dass das Niveau der Gesundheitsversorgung dort generell nicht hoch sei und Bestechungsgelder sowie teilweise hohe Selbstbehalte («Out of Pocket Money» [OOP]) bezahlt werden müssten, um in den Genuss von gewissen Leistungen zu gelangen. Viele Medikamente sind in Spitälern und Apotheken verfügbar, Physiotherapie kann in Baku in verschiedenen Spitälern durchgeführt werden. Die Behandlungskosten werden in öffentli- chen Einrichtungen theoretisch vom Staat übernommen, in der Realität müssen die Patienten und ihre Angehörigen einen Teil der Kosten im Rah- men von OOP selber bezahlen (vgl. Urteil des BVGer D-2267/2020 vom 17. August 2020 E. 7.3.1). Dem vorstehend genannten Urteil ist zudem zu entnehmen, dass Korruption der Hauptgrund für den schlechten Zustand des aserbaidschanischen Gesundheitswesens ist, zumal Bestechungen bei der Erlangung einer medizinischen Qualifikation eine wesentliche Rolle spielen. Dem Grossteil des Personals mangelt es an ausreichender Aus- bildung, um die neueren medizinischen Einrichtungen richtig nutzen zu können. Die niedrigen Gehälter sind Hauptgrund dafür, dass medizinisches Personal häufig gegen die medizinische Ethik verstösst (vgl. a.a.O. E. 7.3.2).</w:t>
      </w:r>
    </w:p>
    <w:p>
      <w:r>
        <w:rPr>
          <w:b/>
        </w:rPr>
        <w:t>E. 7.5.2</w:t>
      </w:r>
    </w:p>
    <w:p>
      <w:r>
        <w:t>Zur Situation der Beschwerdeführerin ist festzuhalten, dass aufgrund der Akten nicht feststeht, ob die von ihr derzeit benötigten Medikamente in Aserbaidschan erhältlich sind und welche monatlichen Kosten sie persön- lich für dieselben übernehmen müsste. Mangels Abklärung ist nicht be- kannt, ob die empfohlene Physio- und Ergotherapie für die Beschwerde- führerin in Aserbaidschan zugänglich ist, wobei sich diesbezüglich nebst der Kostenfrage für die Therapien selbst auch die Frage der Erreichbarkeit einer Einrichtung, die diese Therapien anbietet, und der damit verbunde- nen Kosten stellt. Offen ist auch, welche Kosten sie für die benötigten Hilfs- mittel und eine allfällige ihren Bedürfnissen gerecht werdende Umgestal- tung einer Wohnung persönlich zu übernehmen hätte.</w:t>
      </w:r>
    </w:p>
    <w:p>
      <w:r>
        <w:rPr>
          <w:b/>
        </w:rPr>
        <w:t>E. 7.5.3</w:t>
      </w:r>
    </w:p>
    <w:p>
      <w:r>
        <w:t>Für die Beurteilung der Durchführbarkeit des Vollzugs der Wegwei- sung der Beschwerdeführerin nach Aserbaidschan muss in sachverhalts- mässiger Hinsicht in einem ersten Schritt festgestellt werden, welcher Me- dikamente, Therapien und Hilfsmittel sie für die Behandlung der (…) und</w:t>
      </w:r>
    </w:p>
    <w:p>
      <w:r>
        <w:t>D-7079/2023 Seite 16 der weiteren Krankheiten, an denen sie leidet, derzeit und zukünftig bedarf. In einem zweiten Schritt ist zu prüfen, ob die benötigten Medikamente, The- rapien und Hilfsmittel in ihrem Heimatland verfügbar beziehungsweise er- hältlich sind und welche monatlichen Kosten sie dafür persönlich überneh- men müsste. Sollten die notwendigen Medikamente, Therapien und Hilfs- mittel nicht oder nur teilweise erhältlich sein beziehungsweise von der Be- schwerdeführerin zusätzlich zu den Lebenshaltungskosten nicht oder nur teilweise finanziert werden können, müssten die behandelnden Ärzte sich in einem einzuholenden ärztlichen Bericht dazu äussern, welche Folgen eine unzureichende medizinische/therapeutische Behandlung hinsichtlich des weiteren Verlaufs ihrer Krankheiten und des Wohlbefindens (Fort- schreiten der Krankheiten, Schmerzen usw.) der Beschwerdeführerin hätte. Nach rechtsgenüglicher Abklärung der Fragen, welcher Art die Be- handlung der Krankheit der Beschwerdeführerin in Aserbaidschan und da- mit die gesundheitlichen Folgen für sie wären, ist die rechtliche Beurteilung vorzunehmen, ob der Vollzug der angeordneten Wegweisung im Sinne der zu beachtenden völker- und landesrechtlichen Bestimmungen durchführ- bar ist oder nicht.</w:t>
      </w:r>
    </w:p>
    <w:p>
      <w:r>
        <w:rPr>
          <w:b/>
        </w:rPr>
        <w:t>E. 8.1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Entscheidungsreife kann zwar grundsätzlich auch durch die Be- schwerdeinstanz hergestellt werden, wenn dies aus prozessökonomischen Gründen angebracht erscheint (vgl. BVGE 2012/21 E. 5); sie kann und soll aber die Grundlagen des rechtserheblichen Sachverhalts nicht gleichsam an Stelle der verfügenden Verwaltungsbehörde erheben, zumal die Partei bei diesem Vorgehen eine Instanz verliert.</w:t>
      </w:r>
    </w:p>
    <w:p>
      <w:r>
        <w:rPr>
          <w:b/>
        </w:rPr>
        <w:t>E. 8.2</w:t>
      </w:r>
    </w:p>
    <w:p>
      <w:r>
        <w:t>Vorliegend hat das SEM den für die Beurteilung der Durchführbarkeit des Wegweisungsvollzugs relevanten Sachverhalt – wie sich aus den Aus- führungen in Erwägung 7.5 ergibt – nicht hinreichend abgeklärt. Es bedarf weiterer Abklärungen bezüglich der Behandelbarkeit der bei der Beschwer- deführerin diagnostizierten Erkrankungen, des Zugangs zu den für sie not- wendigen Therapien und Medikamenten sowie der Finanzierbarkeit der medizinisch benötigten Behandlungen und ihres Lebensbedarfs. Das SEM wird im wiederaufzunehmenden Verfahren den Sachverhalt ergänzend festzustellen, sich mit den skizzierten Fragestellungen zu befassen und</w:t>
      </w:r>
    </w:p>
    <w:p>
      <w:r>
        <w:t>D-7079/2023 Seite 17 seine Verfügung mit der erforderlichen Begründungsdichte zu motivieren haben.</w:t>
      </w:r>
    </w:p>
    <w:p>
      <w:r>
        <w:rPr>
          <w:b/>
        </w:rPr>
        <w:t>E. 9</w:t>
      </w:r>
    </w:p>
    <w:p>
      <w:r>
        <w:t>Die Beschwerde ist gutzuheissen. Die Dispositivziffern 4 und 5 (Anordnung des Wegweisungsvollzugs) der Verfügung vom 22. November 2023 sind aufzuheben. Die Vorinstanz ist anzuweisen, den rechtserheblichen Sach- verhalt bezüglich der Durchführbarkeit des Wegweisungsvollzugs vollstän- dig festzustellen und eine Neubeurteilung der Sache vorzunehmen.</w:t>
      </w:r>
    </w:p>
    <w:p>
      <w:r>
        <w:rPr>
          <w:b/>
        </w:rPr>
        <w:t>E. 10</w:t>
      </w:r>
    </w:p>
    <w:p>
      <w:r>
        <w:t>Bei diesem Ausgang des Verfahrens sind keine Kosten aufzuerlegen (Art. 63 Abs. 1 und 2 VwVG).</w:t>
      </w:r>
    </w:p>
    <w:p>
      <w:r>
        <w:rPr>
          <w:b/>
        </w:rPr>
        <w:t>E. 11</w:t>
      </w:r>
    </w:p>
    <w:p>
      <w:r>
        <w:t>Der vertretenen Beschwerdeführerin ist angesichts des Ausgangs des Ver- fahrens in Anwendung von Art. 64 VwVG und Art. 7 Abs. 1 des Reglements vom 21. Februar 2008 über die Kosten und Entschädigungen vor dem Bun- desverwaltungsgericht (VGKE, SR 173.320.2) eine Entschädigung für die ihr notwendigerweise erwachsenen Parteikosten zuzusprechen. Ihre Rechtsvertreterin reichte am 31. Januar 2024 für ihre Bemühungen in den Beschwerdeverfahren der Beschwerdeführerin und ihres Sohnes eine Kos- tennote in der Höhe von Fr. 3240.– ein. Sie wies einen Aufwand von insge- samt 16 Stunden (Stundenansatz Fr. 200. sowie Auslagen von Fr. 40.– aus. Angesichts des Umfangs der Akten (drei Befragungen, zahlreiche ärztliche Berichte) und der konsultierten Länderinformationen erscheinen sowohl der geltend gemachte Aufwand als auch die Auslagen angemes- sen. Der ausgewiesene Stundenansatz bewegt sich zudem im Rahmen von Art. 10 Abs. 2 VGKE. Das Bundesverwaltungsgericht geht davon aus, dass der Rechtsvertreterin nach dem 31. Januar 2024 (Kenntnisnahme Vernehmlassung und Verfassen Replik, Einreichen Sprechstundenbericht) für die beiden Beschwerdeverfahren ein weiterer Aufwand von insgesamt Fr. 210.– entstanden ist. Der gesamte Aufwand für beide Beschwerdever- fahren beträgt somit Fr. 3450.–. Der Beschwerdeführerin ist demnach zu- lasten der Vorinstanz eine anteilmässige Parteientschädigung von Fr. 1725.– (inkl. Auslagen) zuzusprechen. (Dispositiv nächste Seite)</w:t>
      </w:r>
    </w:p>
    <w:p>
      <w:r>
        <w:t>D-7079/2023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