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D-7077/2016 vom 19. Januar 2017</w:t>
      </w:r>
    </w:p>
    <w:p>
      <w:r>
        <w:t>Bundesverwaltungsgericht, 2017-01-19, DE</w:t>
      </w:r>
    </w:p>
    <w:p>
      <w:r>
        <w:rPr>
          <w:b/>
        </w:rPr>
        <w:t xml:space="preserve">Quelle: </w:t>
      </w:r>
      <w:r>
        <w:t>https://mcp.opencaselaw.ch/entscheid/bvger_D-7077_2016</w:t>
      </w:r>
    </w:p>
    <w:p>
      <w:r>
        <w:t>FR: TAF D-7077/2016 du 19 janvier 2017</w:t>
      </w:r>
    </w:p>
    <w:p>
      <w:r>
        <w:t>IT: TAF D-7077/2016 del 19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die in ihrem Heimatstaat oder im Land, in dem sie zuletzt wohnte, wegen ihrer Rasse, Religion, Nationalität, Zugehörigkeit zu einer sozialen Gruppe oder wegen ihrer politischen Anschauungen ernsthaften Nachteilen ausgesetzt ist oder begründete Furcht hat,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Flüchtlingseigenschaft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beziehungsweise zugefügt zu werden drohen (vgl. BVGE 2008/4 E. 5.2). Begründete Furcht vor Verfolgung liegt vor, wenn konkreter Anlass zur Annahme besteht, eine Verfolgung hätte sich mit beachtlicher Wahrscheinlichkeit und in absehbarer Zeit verwirklicht. Eine bloss entfernte Möglichkeit künftiger Verfolgung genügt nicht, vielmehr müssen konkrete Indizien die Furcht vor erwarteten Benachteiligungen realistisch und nachvollziehbar erscheinen lassen (vgl. BVGE 2010/57 E. 2.5, 2010/44 E. 3.4).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w:t>
      </w:r>
    </w:p>
    <w:p>
      <w:r>
        <w:rPr>
          <w:b/>
        </w:rPr>
        <w:t>E. 5.1</w:t>
      </w:r>
    </w:p>
    <w:p>
      <w:r>
        <w:t>Das SEM erachtete die Vorbringen der Beschwerdeführenden 1 und 2 als den Anforderungen an die Flüchtlingseigenschaft gemäss Art. 3 AsylG und denjenigen an die Glaubhaftigkeit gemäss Art. 7 AsylG nicht genügend. Dieser Einschätzung ist im Ergebnis beizupflichten (vgl. auch nachfolgend E. 5.2). Zur Vermeidung von Wiederholungen kann auf die nicht zu beanstandenden Ausführungen in der angefochtenen Verfügung verwiesen werden. Der Rechtsmitteleingabe vom 14. November 2016 sind keine stichhaltigen Entgegnungen zu entnehmen. Den Beschwerdeführenden wurde bereits mit Zwischenverfügung vom 21. Dezember 2016 dargelegt, weshalb ihre Vorbringen in der Beschwerde keine Änderung in der Frage der Flüchtlingseigenschaft und des Asyls sowie der Wegweisung zu bewirken vermögen. Seither wurde keine Veränderung der Sachlage dargetan, so dass ebenfalls auf die besagte Zwischenverfügung verwiesen werden kann.</w:t>
      </w:r>
    </w:p>
    <w:p>
      <w:r>
        <w:rPr>
          <w:b/>
        </w:rPr>
        <w:t>E. 5.2</w:t>
      </w:r>
    </w:p>
    <w:p>
      <w:r>
        <w:t>Wie vom SEM zutreffend festgestellt wurde, bestehen an der geltend gemachten Rekrutierung des Beschwerdeführers 1 für den Reservedienst der syrischen Armee ernsthafte Zweifel. Die diesbezüglichen Schilderungen der Beschwerdeführenden 1 und 2 vermitteln kein stimmiges Bild, sondern weisen erhebliche Widersprüche und Ungereimtheiten auf. Es kann vollumfänglich auf die diesbezüglichen Ausführungen in der Verfügung des SEM vom 1. November 2016 verwiesen werden. Auf Beschwerdeebene vermögen die Beschwerdeführenden den von der Vorinstanz zutreffend aufgezeigten Unstimmigkeiten nichts Substanzielles entgegenzusetzen und die Zweifel an der Glaubhaftigkeit ihrer Ausführungen nicht auszuräumen. Vielmehr verstrickte sich der Beschwerdeführer 1 mit dem Vorbringen in der Rechtsmitteleingabe, sein Bruder habe das Reservistenaufgebot vom Dorfvorsteher entgegengenommen, in einen weiteren Widerspruch, hatten er und die Beschwerdeführerin 2 doch bei den vorinstanzlichen Befragungen vom 23. Juli 2015 und den Anhörungen vom 18. Mai 2016 ausgesagt, der Beschwerdeführer habe die Reservistenkarte selbst beim Dorfvorsteher abgeholt (vgl. A12 S. 4 F28 und S. 6 F40, A13 S. 4 F24). Wie das SEM zutreffend festgestellt hat, ist dem eingereichten Dokument, bei dem es sich um die besagte Reservistenkarte des Beschwerdeführers 1 handeln solle, nur eine sehr eingeschränkte Beweiskraft beizumessen, zumal es sich dabei lediglich um einen leicht manipulierbaren, handschriftlich ausgefüllten Formulardruck handelt, der darüber hinaus aufgrund der fehlenden Datierung keinerlei Rückschlüsse auf das Ausstellungs- und Aushändigungsdatum zulässt. Die widersprüchlichen Angaben der Beschwerdeführenden 1 und 2 bezüglich des Zeitpunkts des Erhalts der Karte tragen nicht zur Klärung bei, sondern bestärken vielmehr die Zweifel an der Echtheit des Dokuments, zumal der Beschwerdeführer 1 selbst bestätigte, dass die syrische Armee, für die er hätte rekrutiert werden sollen, im fraglichen Zeitraum gar nicht mehr in der betreffenden Region präsent war (vgl. A4 S. 9, A12 S. 7 F55 ff.). Zudem handelt es sich bei einer Reservistenkarte nicht um einen eigentlichen Marschbefehl und allein gestützt auf das vorliegende, undatierte Dokument kann - unabhängig von der Frage dessen Authentizität - nicht davon ausgegangen werden, der Beschwerdeführer 1 werde von den heimatlichen Behörden als Dienstverweigerer betrachtet (vgl. hierzu bspw. die Urteile des BVGer E-5310/2014 vom 13. Juli 2016 und D-909/2014 vom 23. Mai 2016). Im Übrigen könnte allein aus dem Umstand einer Einberufung respektive Nichtbefolgung einer entsprechenden Vorladung nicht auf eine flüchtlingsrechtlich relevante Gefährdung des Beschwerdeführers 1, der sich eigenen Angaben zufolge nie politisch betätigt habe (vgl. A12 S. 11 F96 f.), im Sinne von Art. 3 Abs. 1 AsylG geschlossen werden (vgl. BVGE 2015/3 E. 5). Mit dem im Zusammenhang mit der Bürgerkriegssituation in Syrien vorgebrachten Gefühl der Angst und Unsicherheit vermögen die Beschwerdeführenden den Anforderungen an eine asylrechtlich relevante, individuelle Verfolgung gemäss Art. 3 AsylG ebenfalls nicht zu genügen.</w:t>
      </w:r>
    </w:p>
    <w:p>
      <w:r>
        <w:rPr>
          <w:b/>
        </w:rPr>
        <w:t>E. 5.3</w:t>
      </w:r>
    </w:p>
    <w:p>
      <w:r>
        <w:t>Den Beschwerdeführenden ist es damit nicht gelungen, die Flüchtlingseigenschaft gemäss Art. 3 AsylG nachzuweisen oder zumindest glaubhaft zu machen. Das SEM hat die Asylgesuche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Präzisierend ist festzuhalten, dass sich aus den vorstehenden Erwägungen nicht der Schluss ergibt, die Beschwerdeführenden seien zum heutigen Zeitpunkt in ihrem Heimatstaat nicht gefährdet. Eine solche Gefährdungslage ist jedoch auf die in Syrien herrschende Bürgerkriegssituation zurückzuführen. Das SEM hat dieser generellen Gefährdung Rechnung getragen und die Beschwerdeführenden gestützt auf Art. 83 Abs. 1 und 4 AuG wegen Unzumutbarkeit des Wegweisungsvollzugs vorläufig aufgenommen.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