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D-7071/2023 vom 9. April 2025</w:t>
      </w:r>
    </w:p>
    <w:p>
      <w:r>
        <w:t>Bundesverwaltungsgericht, 2025-04-09, DE</w:t>
      </w:r>
    </w:p>
    <w:p>
      <w:r>
        <w:rPr>
          <w:b/>
        </w:rPr>
        <w:t xml:space="preserve">Quelle: </w:t>
      </w:r>
      <w:r>
        <w:t>https://mcp.opencaselaw.ch/entscheid/bvger_D-7071_2023</w:t>
      </w:r>
    </w:p>
    <w:p>
      <w:r>
        <w:t>FR: TAF D-7071/2023 du 9 avril 2025</w:t>
      </w:r>
    </w:p>
    <w:p>
      <w:r>
        <w:t>IT: TAF D-7071/2023 del 9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t>D-7071/2023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D-7071/2023 Seite 6 Tatsachen nicht entsprechen oder massgeblich auf gefälschte oder ver- fälschte Beweismittel abgestützt werden (Art. 7 AsylG).</w:t>
      </w:r>
    </w:p>
    <w:p>
      <w:r>
        <w:rPr>
          <w:b/>
        </w:rPr>
        <w:t>E. 5.1</w:t>
      </w:r>
    </w:p>
    <w:p>
      <w:r>
        <w:t>Das SEM führte vorab aus, dass die Vorbringen des Beschwerdefüh- rers betreffend die politische Aktivität seiner Geschwister sowie die Haft- strafe flüchtlingsrechtlich nicht relevant seien. In der Türkei bestehe keine Sippenhaft, weshalb er keine Verfolgung aufgrund der Probleme seiner Geschwister befürchten müsse. Das ihn betreffende Strafverfahren sei ab- geschlossen und die Haftstrafe verbüsst. Der Beschwerdeführer mache nicht geltend, dass ihm aktuell ein Nachteil drohe. Es fehle an der Aktualität des Verfahrens. Betreffend den aktuellen Ausreisegrund ([…] bei den Wahlen im […] und anschliessende Behelligungen) sei fraglich, was die türkischen Behörden damit hätten bezwecken wollen. Es wäre sehr ressourcenaufwändig, die Polizei über einen Zeitraum von ungefähr drei Monaten regelmässig bei jemandem vorbeizuschicken, ohne damit ein bestimmtes Ziel zu verfolgen. Hätte die Behörde tatsächlich etwas gegen den Beschwerdeführer in der Hand gehabt, wären sie rechtlich gegen ihn vorgegangen. Es gebe kein hängiges Verfahren, weswegen keine staatliche Verfolgung anzunehmen sei. Es sei nicht logisch und nicht nachvollziehbar, weshalb die Behörden ihn in ein Auto hätten zerren sollen, um ihm anzubieten, als Spitzel zu ar- beiten. Der Beschwerdeführer verfüge über kein exponiertes politisches Profil. Es erschliesse sich nicht, welche Informationen die Behörden von ihm hätten erfahren können. Gemäss eigener Angaben sei er Mitglied einer legalen Partei gewesen. Nach der Ausreise habe sich die Polizei einmal nach ihm erkundigt und danach sei nichts mehr passiert. Hätte tatsächlich ein strafrechtliches Interesse bestanden, hätten die Behörden diverse Möglichkeiten gehabt, rechtlich gegen ihn vorzugehen. Weil dies nicht der Fall sei, sei von keiner flüchtlingsrechtlich relevanten Verfolgung in der Tür- kei auszugehen. Der Beschwerdeführer mache nicht geltend, dass er we- gen des Teilens politischer Inhalte in den sozialen Medien Probleme habe. Es gebe keine Anhaltspunkte, dass er deswegen gefährdet sein könnte. Schliesslich habe er legal aus seinem Heimatland ausreisen können, was gegen die Annahme einer objektiv begründeten Verfolgungsfurcht spreche. Die Vorbringen des Beschwerdeführers hielten damit weder den Anforde- rungen an die Flüchtlingseigenschaft gemäss Art. 3 AsylG noch an die Glaubhaftigkeit gemäss Art. 7 AsylG stand. Die eingereichten Beweismittel vermöchten an dieser Schlussfolgerung nichts zu ändern. Der</w:t>
      </w:r>
    </w:p>
    <w:p>
      <w:r>
        <w:t>D-7071/2023 Seite 7 Beschwerdeführer erfülle die Flüchtlingseigenschaft nicht, so dass sein Asylgesuch abzulehnen sei.</w:t>
      </w:r>
    </w:p>
    <w:p>
      <w:r>
        <w:rPr>
          <w:b/>
        </w:rPr>
        <w:t>E. 5.2</w:t>
      </w:r>
    </w:p>
    <w:p>
      <w:r>
        <w:t>Der Beschwerdeführer lässt dagegen in der Beschwerdeschrift vorbrin- gen, er stamme aus einer politisch engagierten kurdischen Familie. Seine Schwester und sein Bruder seien politisch verfolgt worden. Er sei bis zu seiner Flucht jahrelangen Repressalien ausgesetzt gewesen. Bei seiner Tätigkeit als (…) bei den Wahlen vom (…) sei er von der Polizei beleidigt, geschlagen und mit dem Tod bedroht worden. Die Polizei habe ihn dann regelmässig aufgesucht, um ihn als Spitzel zu gewinnen. Er sei aufgrund seines familiären Hintergrundes sowie seiner Bekanntheit und seiner poli- tischen Aktivität die richtige Person dafür gewesen. Er habe abgelehnt, weshalb der Druck auf ihn ständig erhöht worden sei. Die Polizei habe ver- sucht, ihn mit dem Auto zu überfahren. Am (…) sei er von der Polizei ge- waltsam ins Auto gezerrt und entführt worden. Durch die Entführung habe der polizeiliche Druck eine neue Dimension angenommen. Mit seiner Aus- reise habe er sich einer erneuten Entführung oder einem eventuellen Straf- verfahren entziehen wollen. Die Repressionen seien so stark geworden, dass er kein normales Leben mehr habe führen können. Er sei psychisch niedergeschlagen und traumatisiert gewesen. Er habe nicht mehr in Si- cherheit und Freiheit leben können. Diese mehrfachen Eingriffe in seine persönliche Freiheit oder physische Integrität hätten einen unerträglichen psychischen Druck bewirkt. Aus diesen Ausführungen gehe deutlich her- vor, dass eine Reflexverfolgung vorliege. Er sei bereits einmal aus politi- schen Gründen verurteilt worden. Dies führe zur Anlegung einer Fiche, wel- che nicht gelöscht werde. Bei einer Rückkehr in die Türkei würde die kon- krete Gefahr einer erneuten Festnahme/Verurteilung und einer menschen- unwürdigen Behandlung bestehen. Dies ergebe sich auch aus dem beige- legten Anwaltsschreiben. Die Vorbringen seien daher asylrelevant. Sodann enthält die Beschwerdeschrift Ausführungen zur allgemeinen Situation in der Türkei.</w:t>
      </w:r>
    </w:p>
    <w:p>
      <w:r>
        <w:rPr>
          <w:b/>
        </w:rPr>
        <w:t>E. 6.1</w:t>
      </w:r>
    </w:p>
    <w:p>
      <w:r>
        <w:t>Was die auf Beschwerdeebene geltend gemachte Reflexverfolgung be- trifft (vgl. Beschwerde S. 7), hat der Beschwerdeführer keine entsprechen- den Nachteile in seinem Heimatstaat vorgetragen, die als Reflexverfolgung zu qualifizieren wären. Seine Schwester – Mitglied der PKK (Partiya Karkerȇn Kurdistanȇ) – ist im Jahr (…) verstorben, die Brüder halten sich nach wie vor in der Türkei auf. Soweit er die politische Betätigung seiner Familienangehörigen als Ursache für die Rekrutierungsversuche als Spit- zel ansieht und daraus auf einen unerträglichen psychischen Druck</w:t>
      </w:r>
    </w:p>
    <w:p>
      <w:r>
        <w:t>D-7071/2023 Seite 8 schliesst, ist auf die diesbezüglich hohen Anforderungen für die Annahme eines solchen hinzuweisen. Gemäss Praxis ist ein unerträglicher psychi- scher Druck anzunehmen, wenn einzelne Personen oder Teile einer Bevöl- kerung systematisch schweren oder wiederholten Eingriffen in ihre Men- schenrechte durch den Staat ausgesetzt sind und diese Eingriffe eine der- artige Intensität erreichen, dass ein menschenwürdiges Leben nicht mehr möglich erscheint. Ausschlaggebend ist dabei nicht allein, wie die be- troffene Person die Situation subjektiv erlebt, sondern ob aufgrund der tat- 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2010/28 E. 3.3.1.1). Eine solche Situa- tion lässt sich im Falle des Beschwerdeführers nicht bejahen. Die von ihm wenig substantiiert geschilderten Repressalien der türkischen Behörden erreichen – bei Wahrunterstellung – nicht das von der Rechtsprechung ge- forderte Mass an Intensität. Dem Beschwerdeführer kann kein unerträgli- cher psychischer Druck, der zu einem menschenunwürdigen Leben in der Türkei geführt hätte, attestiert werden.</w:t>
      </w:r>
    </w:p>
    <w:p>
      <w:r>
        <w:rPr>
          <w:b/>
        </w:rPr>
        <w:t>E. 6.2</w:t>
      </w:r>
    </w:p>
    <w:p>
      <w:r>
        <w:t>Gegen den Beschwerdeführer wurde aufgrund seiner Tätigkeit als (…) bei den Wahlen im (…) kein Strafverfahren eröffnet und er macht auch nicht geltend, aus diesem Grund künftig einem Nachteil ausgesetzt zu sein. Das Strafverfahren wegen einer Teilnahme an einer Kundgebung der BDP im Jahre (…) ist abgeschlossen und der Beschwerdeführer hat die Haftstrafe verbüsst. Er konnte denn auch unbehelligt ausreisen. Entsprechend sind aus diesem Grund ebenfalls keine Hinweise für eine drohende Verfolgung im Falle einer Rückkehr ersichtlich. Das auf Beschwerdeebene einge- reichte Anwaltsschreiben führt zu keinem anderen Ergebnis.</w:t>
      </w:r>
    </w:p>
    <w:p>
      <w:r>
        <w:rPr>
          <w:b/>
        </w:rPr>
        <w:t>E. 6.3</w:t>
      </w:r>
    </w:p>
    <w:p>
      <w:r>
        <w:t>Die Vorbringen des Beschwerdeführers betreffend Aktivitäten auf den sozialen Medien haben keine flüchtlingsrechtliche Relevanz. Die Vorin- stanz hat diesbezüglich zu Recht festgehalten, er habe keine daraus ent- standenen oder deshalb zu befürchtende konkrete Probleme geltend ge- macht.</w:t>
      </w:r>
    </w:p>
    <w:p>
      <w:r>
        <w:rPr>
          <w:b/>
        </w:rPr>
        <w:t>E. 6.4</w:t>
      </w:r>
    </w:p>
    <w:p>
      <w:r>
        <w:t>Schliesslich führte die Vorinstanz zutreffend aus, dass die Aussagen des Beschwerdeführers betreffend Repressalien im Anschluss an seine Tätigkeit als (…) im (…) den Anforderungen an die Glaubhaftmachung nicht genügen. Der Beschwerdeführer verfügt über kein exponiertes</w:t>
      </w:r>
    </w:p>
    <w:p>
      <w:r>
        <w:t>D-7071/2023 Seite 9 politisches Profil. Es ist nicht nachvollziehbar, aus welchem Grund die Po- lizei gerade ihn als Spitzel hätte gewinnen wollen. Wenn in der Beschwerde argumentiert wird, die türkischen Behörden rekrutierten Leute, die in der Umgebung über eine Bekanntheit verfügten und das Vertrauen geniessen würden, was auf den Beschwerdeführer zutreffe (Beschwerde S. 5), ver- mag dies bereits mangels Substanziierung nicht zu überzeugen. Die ein- malige Nachfrage nach dem Beschwerdeführer (vgl. Akten SEM act. […]- 16/13 F26) spricht gegen ein relevantes behördliches Interesse an seiner Person. Die Beschwerdeschrift beschränkt sich im Übrigen darauf, an der Glaubhaftigkeit der Asylvorbringen festzuhalten.</w:t>
      </w:r>
    </w:p>
    <w:p>
      <w:r>
        <w:rPr>
          <w:b/>
        </w:rPr>
        <w:t>E. 6.5</w:t>
      </w:r>
    </w:p>
    <w:p>
      <w:r>
        <w:t>Der Vollständigkeit halber bleibt anzumerken, dass die vom Beschwer- deführer erlebten Diskriminierungen und Repressalien wegen seiner Zuge- hörigkeit zur kurdischen Bevölkerung (beispielsweise seine Entlassung oder Behelligungen in seinem Laden) – ohne deren Tragweite für ihn zu verkennen – mangels hinreichender Intensität nicht als ernsthafte Nach- teile im Sinne von Art. 3 Abs. 2 AsylG qualifiziert werden können. Für die Annahme einer Kollektivverfolgung gelten praxisgemäss strenge Anforde- rungen (vgl. BVGE 2014/32 E. 6.1; 2013/12 E. 6), die im Falle der Kurden in der Türkei nicht erfüllt sind. Diese Einschätzung bleibt trotz der sich seit dem Putschversuch im Jahr 2016 verschlechternden Situation der Men- schenrechte in der Türkei gültig (vgl. Referenzurteil des BVGer E- 4103/2024 vom 8. November 2024 E. 7.1 m.w.H.; sowie statt vieler BVGer E-11/2025 vom 26. März 2025 E. 6.2).</w:t>
      </w:r>
    </w:p>
    <w:p>
      <w:r>
        <w:rPr>
          <w:b/>
        </w:rPr>
        <w:t>E. 6.6</w:t>
      </w:r>
    </w:p>
    <w:p>
      <w:r>
        <w:t>Zusammenfassend ergibt sich, dass keine im Zeitpunkt der Ausreise des Beschwerdeführers oder heute asylrechtlich relevanten Verfolgungs- gründe ersichtlich sind, weshalb das SEM die Flüchtlingseigenschaft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D-7071/2023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 entgegen der Darstellung in der Beschwerdeschrift –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 rers noch aus den Akten Anhaltspunkte dafür, dass er für den Fall einer</w:t>
      </w:r>
    </w:p>
    <w:p>
      <w:r>
        <w:t>D-7071/2023 Seite 11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Betreffend Zumutbarkeit des Vollzugs wird vollumfänglich auf die Ausfüh- rungen der Vorinstanz verwiesen, denen in der Beschwerde nichts Stich- haltiges entgegengesetzt wird. Den Akten lassen sich aus der Sicht des Gerichts ebenfalls keine Gründe entnehmen, die gegen die Zumutbarkeit des Wegweisungsvollzuges sprechen. Dieser erweist sich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D-7071/2023 Seite 12 sowie vollständig feststellt (Art. 106 Abs. 1 AsylG) und – soweit diesbezüg- 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w:t>
      </w:r>
    </w:p>
    <w:p>
      <w:r>
        <w:t>(Dispositiv nächste Seite)</w:t>
      </w:r>
    </w:p>
    <w:p>
      <w:r>
        <w:t>D-7071/2023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