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D-7068/2023 vom 17. November 2023</w:t>
      </w:r>
    </w:p>
    <w:p>
      <w:r>
        <w:t>Bundesverwaltungsgericht, 2023-11-17, DE</w:t>
      </w:r>
    </w:p>
    <w:p>
      <w:r>
        <w:rPr>
          <w:b/>
        </w:rPr>
        <w:t xml:space="preserve">Quelle: </w:t>
      </w:r>
      <w:r>
        <w:t>https://mcp.opencaselaw.ch/entscheid/bvger_D-7068_2023_d20231117</w:t>
      </w:r>
    </w:p>
    <w:p>
      <w:r>
        <w:t>FR: TAF D-7068/2023 du 17 novembre 2023</w:t>
      </w:r>
    </w:p>
    <w:p>
      <w:r>
        <w:t>IT: TAF D-7068/2023 del 17 novembre 2023</w:t>
      </w:r>
    </w:p>
    <w:p>
      <w:pPr>
        <w:pStyle w:val="Heading2"/>
      </w:pPr>
      <w:r>
        <w:t>Regeste</w:t>
      </w:r>
    </w:p>
    <w:p>
      <w:r>
        <w:t>Asyl (ohne Wegweisungsvollzug) | Asyl (ohne Wegweisungsvollzug); Verfügung des SEM vom 17. November 2023</w:t>
      </w:r>
    </w:p>
    <w:p>
      <w:pPr>
        <w:pStyle w:val="Heading2"/>
      </w:pPr>
      <w:r>
        <w:t>Volltext</w:t>
      </w:r>
    </w:p>
    <w:p>
      <w:r>
        <w:t>Bundesverwal tungsgeri cht T ri bunal admi ni strati f fédéral T ri bunal e amm ini strati vo federal e T ri bunal admi ni strati v federal</w:t>
      </w:r>
    </w:p>
    <w:p>
      <w:r>
        <w:t>Abteilung IV D-7068/2023</w:t>
      </w:r>
    </w:p>
    <w:p>
      <w:r>
        <w:t>U r t e i l v o m 9 . F e b r u a r 2 0 2 4 Besetzung Einzelrichter Simon Thurnheer, mit Zustimmung von Richter Yanick Felley; Gerichtsschreiberin Leslie Werne. Parteien A._______, geboren am (…), Afghanistan, vertreten durch lic. iur. Elisabetta Luda, (…), Beschwerdeführer,</w:t>
      </w:r>
    </w:p>
    <w:p>
      <w:r>
        <w:t>gegen Staatssekretariat für Migration (SEM), Quellenweg 6, 3003 Bern, Vorinstanz. Gegenstand Asyl (ohne Wegweisungsvollzug); Verfügung des SEM vom 17. November 2023.</w:t>
      </w:r>
    </w:p>
    <w:p>
      <w:r>
        <w:t>D-7068/2023 Seite 2 Das Bundesverwaltungsgericht stellt fest, dass der Beschwerdeführer am 12. Dezember 2022 in der Schweiz um Asyl nachsuchte, dass er anlässlich der Befragung (Erstbefragung unbegleiteter minderjäh- riger Asylsuchender [EB UMA]) vom 12. Januar 2023 geltend machte, am (…) geboren worden zu sein, dass die Vorinstanz das Institut für Rechtsmedizin der Universität B._______ (IRM) am 20. Februar 2023 mit einer forensischen Altersabklä- rung beauftragte, die zu dem Ergebnis gelangte, das vom Beschwerdefüh- rer angegebene Lebensalter sei nicht mit den erhobenen Befunden zu ver- einbaren, dass er im Rahmen seiner Anhörung zu den Asylgründen vom 30. Mai 2023 zur Begründung des Asylgesuchs im Wesentlichen geltend machte, sein Vater habe den Arbaki–Milizen angehört, dass sein Vater nach der Machtübernahme der Taliban aus Afghanistan ausgereist sei, weshalb sowohl der Beschwerdeführer als auch sein Bruder von den Taliban nach dem Verbleib ihres Vaters befragt, mitgenommen und misshandelt worden seien, dass er im Sommer 2021 gemeinsam mit seiner Mutter und einigen seiner Geschwister seinem Vater in den Iran gefolgt sei, dass die Vorinstanz dem Beschwerdeführer am 13. September 2023 schriftlich das rechtliche Gehör zur beabsichtigten Anpassung seines Ge- burtsdatums im Zentralen Migrationsinformationssystem (ZEMIS) auf den (…) gewährte, dass der Beschwerdeführer durch seine Rechtsvertretung dazu am 19. Ok- tober 2023 Stellung nahm, dass die Vorinstanz mit Verfügung vom 17. November 2023 – eröffnet am 20. November 2023 – die Flüchtlingseigenschaft des Beschwerdeführers verneinte, sein Asylgesuch ablehnte und die Wegweisung aus der Schweiz anordnete, wobei sie den Vollzug wegen Unzumutbarkeit zu Gunsten einer vorläufigen Aufnahme aufschob, dass sie zudem verfügte, sein Geburtsdatum im ZEMIS werde mit (…) ein- getragen,</w:t>
      </w:r>
    </w:p>
    <w:p>
      <w:r>
        <w:t>D-7068/2023 Seite 3 dass der Beschwerdeführer mit Eingabe vom 20. Dezember 2023 gegen diese Verfügung Beschwerde beim Bundesverwaltungsgericht erhob und beantragte, die angefochtene Verfügung sei aufzuheben und die Sache sei an die Vorinstanz zurückzuweisen, dass er als Flüchtling anzuerkennen und ihm Asyl zu gewähren sei, dass sein Geburtsdatum im ZEMIS mit (…) einzutragen sei, dass er in prozessualer Hinsicht um Gewährung der unentgeltlichen Pro- zessführung inkl. Verzicht auf die Erhebung eines Kostenvorschusses und amtliche Rechtsverbeiständung ersuchte, dass die vorinstanzlichen Akten dem Bundesverwaltungsgericht am 21. Dezember 2023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die vorliegende Beschwerde sich sowohl gegen die Verneinung der Flüchtlingseigenschaft, die Ablehnung des Asyls sowie die verfügte Weg- weisung (Dispositivziffern 1–3 der angefochtenen Verfügung) als auch ge- gen die ZEMIS-Eintragung (Dispositivziffer 7 der angefochtenen Verfü- gung) richtet, dass über das Begehren auf Änderung des im ZEMIS vermerkten Geburts- datums in einem separaten Verfahren (Geschäftsnummer D-7293/2023) zu entscheiden ist,</w:t>
      </w:r>
    </w:p>
    <w:p>
      <w:r>
        <w:t>D-7068/2023 Seite 4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 dass in der Beschwerdeschrift unter anderem die Rückweisung an die Vorinstanz beantragt wird, der Beschwerdeführer seinen Antrag jedoch nicht ansatzweise begründet, dass denn der blosse Umstand, dass der Beschwerdeführer die Beurteilung seiner Vorbringen durch die Vorinstanz nicht teilt, die Frage der materiellen Würdigung beschlägt, dass mangels konkreter anderweitiger Hinweise von einem ausreichend erstellten, spruchreifen Sachverhalt auszugehen und das Rückweisungs- begehren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weder den Anforderungen an die Flüchtlingseigenschaft noch denen an die Glaubhaftigkeit stand, dass der Beschwerdeführer in seiner Rechtsmitteleingabe geltend macht, die Vorinstanz verkenne die Bedrohungslage durch die Taliban,</w:t>
      </w:r>
    </w:p>
    <w:p>
      <w:r>
        <w:t>D-7068/2023 Seite 5 dass das Gericht nach Durchsicht der Akten zum Schluss gelangt, dass das SEM in seiner Verfügung mit überzeugender Begründung zu Recht zur Erkenntnis gelangt ist, dass die Vorbringen des Beschwerdeführers weder den Anforderungen an die flüchtlingsrechtliche Beachtlichkeit noch denen an die Glaubhaftigkeit zu genügen vermögen, dass auf die Erwägungen des SEM verwiesen werden kann und es dem Beschwerdeführer in der Beschwerde nicht gelingt, diesen Argumenten et- was Stichhaltiges entgegenzusetzen, dass die subjektive Furcht des Beschwerdeführers vor den Taliban zwar durchaus verständlich erscheint, es ihm aber nicht gelingt, eine objektiv begründete Furcht vor asylrelevanten Problemen mit den Taliban aufzuzei- gen, dass nicht nachvollziehbar ist, dass er keine konkreten Angaben zur be- haupteten Tätigkeit seines Vaters bei den Arbaki zu machen vermochte (vgl. A29/16 F72, F77 f., F80 f.), obgleich dies zu seiner angeblichen Gei- selnahme und Misshandlung durch die Taliban geführt habe und somit ein Grund seiner Ausreise gewesen sei, dass die behauptete Tätigkeit seines Vaters demnach sehr fraglich er- scheint, dass auch die im erstinstanzlichen Verfahren zu den Akten gereichten Aus- drucke zweier undatierter Fotografien unbekannter Herkunft, die angeblich seinen Vater bei der Miliz zeigen (vgl. BM1/2 und A29/16/ F71) daran nichts zu ändern vermögen, zumal diese keine Schlüsse darüber zulassen, um wen es sich bei der abgebildeten Person handelt und in welchem Kontext die Aufnahmen entstanden sind, dass denn auch seine Aussagen zu der behaupteten Mitnahme und seiner Geiselnahme durch die Taliban unsubstantiiert, pauschal und stereotypisch ausgefallen sind (vgl. A29/16 F89 ff., F100), weshalb sie als nicht glaubhaft zu qualifizieren sind, dass seine Ausführungen, wonach sein älterer Bruder, der sich mit ihm in Haft befunden habe, nach kurzer Zeit freigelassen worden sei, er (der Be- schwerdeführer) jedoch nicht (vgl. A29/16 F72, F95), nicht nachvollziehbar sind und ebenfalls darauf schliessen lassen, der Beschwerdeführer habe das Geschilderte konstruiert,</w:t>
      </w:r>
    </w:p>
    <w:p>
      <w:r>
        <w:t>D-7068/2023 Seite 6 dass das Vorbringen in der Beschwerdeschrift, aufgrund seines (angeblich) jungen Alters und seiner schlechten Schulbildung habe er keine detaillier- teren Angaben machen können, ausweichend erscheint und nicht zu über- zeugen vermag, dass für den Erklärungsversuch, aus kulturellen Gründen habe er seinen Vater nicht näher zu seiner (angeblichen) Tätigkeit bei den Arbaki gefragt, Gleiches gilt, dass die möglicherweise allgemein schlechte Sicherheitslage in Afghanis- tan flüchtlingsrechtlich nicht relevant ist, dass denn die pauschalen Ausführungen in der Beschwerdeschrift zu einer möglichen Rekrutierung des Beschwerdeführers durch die Taliban, als nachgeschoben zu qualifizieren sind, zumal er dergleichen im erstinstanz- lichen Verfahren zu keinem Zeitpunkt geltend machte, dass somit keine konkrete Bedrohungssituation des Beschwerdeführers ersichtlich ist, dass das Gericht denn auch zum Schluss gelangt, dass – auch unter Be- rücksichtigung der aktuellen Lage – nicht ersichtlich ist, inwiefern die Tali- ban am Beschwerdeführer ein flüchtlingsrechtlich relevantes Interesse ha- ben sollten, dass es dem Beschwerdeführer somit nicht gelingt, die Flüchtlingseigen- schaft nachzuweisen oder zumindest glaubhaft zu machen, weshalb das SEM das Asylgesuch zu Recht abgelehnt hat, dass die Ablehnung eines Asylgesuchs oder das Nichteintreten auf ein sol- 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sich aus den Erwägungen ergibt, dass die angefochtene Verfügung (soweit überprüft) Bundesrecht nicht verletzt und auch sonst nicht zu be- anstanden ist (Art. 106 Abs. 1 AsylG), weshalb die Beschwerde abzuwei- sen ist,</w:t>
      </w:r>
    </w:p>
    <w:p>
      <w:r>
        <w:t>D-7068/2023 Seite 7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D-7068/2023 Seite 8 Demnach erkennt das Bundesverwaltungsgericht: 1. Die Beschwerde wird abgewiesen. 2. Die Gesuche um Gewährung der unentgeltlichen Prozessführung sowie um amtliche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