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D-7067/2014 vom 25. Juni 2015</w:t>
      </w:r>
    </w:p>
    <w:p>
      <w:r>
        <w:t>Bundesverwaltungsgericht, 2015-06-25, DE</w:t>
      </w:r>
    </w:p>
    <w:p>
      <w:r>
        <w:rPr>
          <w:b/>
        </w:rPr>
        <w:t xml:space="preserve">Quelle: </w:t>
      </w:r>
      <w:r>
        <w:t>https://mcp.opencaselaw.ch/entscheid/bvger_D-7067_2014</w:t>
      </w:r>
    </w:p>
    <w:p>
      <w:r>
        <w:t>FR: TAF D-7067/2014 du 25 juin 2015</w:t>
      </w:r>
    </w:p>
    <w:p>
      <w:r>
        <w:t>IT: TAF D-7067/2014 del 25 giugno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der Vorinstanz,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 ist frist- und formgerecht eingereicht, und die Beschwerdeführenden sind gemäss Art. 48 Abs. 1 VwVG zur Be­schwerde berechtigt. Auf die Beschwerde ist somit einzutreten (Art. 50 und 52 VwVG).</w:t>
      </w:r>
    </w:p>
    <w:p>
      <w:r>
        <w:rPr>
          <w:b/>
        </w:rPr>
        <w:t>E. 2</w:t>
      </w:r>
    </w:p>
    <w:p>
      <w:r>
        <w:t>Bei der Erteilung beziehungsweise Verweigerung eines humanitären Visums handelt es sich - trotz einigen Berührungspunkten zu asylrechtlichen Fragestellungen - um eine ausländerrechtliche Materie, da die Verordnung vom 22. Oktober 2008 über die Einreise und die Visumerteilung (VEV, SR 142.204) eine Ausführungsverordnung zum Ausländergesetz vom 16. Dezember 2005 (AuG, SR 42.20) darstellt. Daher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kann.</w:t>
      </w:r>
    </w:p>
    <w:p>
      <w:r>
        <w:rPr>
          <w:b/>
        </w:rPr>
        <w:t>E. 3</w:t>
      </w:r>
    </w:p>
    <w:p>
      <w:r>
        <w:t>Gestützt auf Art. 57 Abs. 1 VwVG in Verbindung mit Art. 37 VGG wird vorliegend auf einen Schriftenwechsel verzichtet.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4.2</w:t>
      </w:r>
    </w:p>
    <w:p>
      <w:r>
        <w:t>Der angefochtenen Verfügung liegen die Gesuche von syrischen Staatsangehörigen um Erteilung eines humanitären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4.3</w:t>
      </w:r>
    </w:p>
    <w:p>
      <w:r>
        <w:t>Angehörige von Staaten, die nicht Teil des Schengen-Raumes sind (sogenannte Drittstaaten), benötigen zur Einreise in die Schweiz beziehungsweise den Schengen-Raum für einen Aufenthalt von höchstens drei Monaten gültige Reisedokumente, die zum Grenzübertritt berechtigen, und ein Visum, sofern dieses erforderlich ist; die Visumspflicht beantwortet sich gemäss Art. 4 Abs. 1 VEV nach Massgabe der Verordnung (EG) Nr. 529/2001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Gewähr für ihre fristgerechte Wiederausreise aus dem Schengen-Raum vor Ablauf der Gültigkeitsdauer des beantragten Visums zu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und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4.4</w:t>
      </w:r>
    </w:p>
    <w:p>
      <w:r>
        <w:t>Sind die Voraussetzungen für die Ausstellung eines für den gesamten Schengen-Raum geltenden Visums nicht erfüllt, kann in Ausnahmefällen ein Visum mit räumlich beschränkter Gültigkeit erteilt werden. Von dieser Möglichkeit kann ein Mitgliedstaat Gebrauch machen, wenn er die Visumserteilung im konkreten Fall aus humanitären Gründen, aus Gründen des nationalen Interesses oder aufgrund internationaler Verpflichtungen für erforderlich hält (vgl. Art. 2 Abs. 4 und Art. 12 Abs. 4 VEV, Art. 25 Abs. 1 Bst. a Visakodex; s. auch Art. 5 Abs. 4 Bst. c Schengener Grenzkodex).</w:t>
      </w:r>
    </w:p>
    <w:p>
      <w:r>
        <w:rPr>
          <w:b/>
        </w:rPr>
        <w:t>E. 5.1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Einreise in die Schweiz ersuchen, wurde die Möglichkeit geschaffen, aus humanitären Gründen und mit Zustimmung des BFM ein Einreisevisum zu erteilen (vgl. Art. 2 Abs. 4 VEV [in Kraft getreten am 1. Oktober 2012]). Sobald sich der Inhaber/die Inhaberin eines Visums aus humanitären Gründen in der Schweiz befindet, muss ein Asylgesuch eingereicht werden. Im Unterlassungsfall hat die betreffende Person die Schweiz nach drei Monaten wieder zu verlassen.</w:t>
      </w:r>
    </w:p>
    <w:p>
      <w:r>
        <w:rPr>
          <w:b/>
        </w:rPr>
        <w:t>E. 5.2</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demnach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Ob eine solche Gefährdung vorliegt, ist im Einzelfall sorgfältig zu prüfen. Befindet sich die Person bereits in einem Drittstaat, ist in der Regel davon auszugehen, dass keine Gefährdung mehr besteht. Die Einreisevoraussetzungen sind somit beim Visumverfahren noch restriktiver als bei den vormaligen Auslandgesuchen, bei denen Einreisebewilligungen nur sehr zurückhaltend erteilt wurden beziehungsweise (bei den noch hängigen Verfahren) werden (vgl. zur entsprechenden Praxis BVGE 2011/10 E. 3.3). Auf diesen Umstand hatte auch der Bundesrat in seiner Botschaft vom 26. Mai 2010 hingewiesen (vgl. BBl 2010 S. 4468, 4490).</w:t>
      </w:r>
    </w:p>
    <w:p>
      <w:r>
        <w:rPr>
          <w:b/>
        </w:rPr>
        <w:t>E. 6.1</w:t>
      </w:r>
    </w:p>
    <w:p>
      <w:r>
        <w:t>Die Vorinstanz bringt zur Begründung ihres Einspracheentscheids im Wesentlichen vor, es sei aufgrund der gesamten Umstände nicht gewährleistet, dass die Beschwerdeführenden die Schweiz vor Ablauf des Visums wieder verlassen würden. Daher seien die Voraussetzungen für die Erteilung eines für den gesamten Schengen-Raum geltenden Visums nicht gegeben. Die Beschwerdeführenden hätten insbesondere gesundheitliche Probleme der Mutter (A._______), welche auf die regelmässige Einnahme von Medikamenten angewiesen sei, geltend gemacht. Die benötigten Medikamente seien heute in Syrien kaum mehr oder gar nicht erhältlich. B._______ sei vom Down-Syndrom betroffen und geistig behindert. C._______ sei ebenfalls schwer geistig behindert, weshalb beide auf die Betreuung und Unterstützung ihrer Mutter angewiesen seien. Nach der Verweigerung der anbegehrten Visa seien die Beschwerdeführenden wieder nach Syrien zurückgekehrt, da die Situation in der Türkei für sie unerträglich und finanziell nicht mehr tragbar gewesen sei. Inzwischen hätten sich die kriegerischen Auseinandersetzungen ins kurdische syrische Gebiet verlagert und somit würden sich die Beschwerdeführenden inmitten von Kriegshandlungen befinden.</w:t>
      </w:r>
    </w:p>
    <w:p>
      <w:r>
        <w:rPr>
          <w:b/>
        </w:rPr>
        <w:t>E. 6.2</w:t>
      </w:r>
    </w:p>
    <w:p>
      <w:r>
        <w:t>Die Vorinstanz stellte diesbezüglich fest, dass eine Einreise im Rahmen eines sogenannten Visums aus humanitären Gründen nur erfolgen könne, wenn bei einer Person aufgrund des konkreten Einzelfalles offensichtlich davon ausgegangen werden könne, dass sie im Heimat- oder Herkunftsstaat unmittelbar, ernsthaft und konkret an Leib und Leben gefährdet sei. Die betroffene Person müsse sich in einer besonderen Notsituation befinden, die ein behördliches Eingreifen zwingend erforderlich mache und die Erteilung eines Einreisevisums rechtfertige. Dies könne etwa bei akuten kriegerischen Ereignissen oder einer Situation unmittelbarer individueller Gefährdung gegeben sein. Befinde sich die Person in einem Drittstaat, sei in der Regel davon auszugehen, dass keine Gefährdung mehr bestehe (vgl. Weisung 322.126 des BFM vom 25. Februar 2014; Urteile des Bundesverwaltungsgerichts D-4783/2011 vom 29. Mai 2013 E. 3.2; D-5298/2013 vom 27. November 2013 E. 4.2). Die Bewilligung eines Visums aus humanitären Gründen unterliege restriktiveren Voraussetzungen als die im Fall der Auslandasylgesuche entwickelten Kriterien. Nach der Rechtsprechung des Bundesverwaltungsgerichts müsse der Gesuchsteller die ihn betreffende ernsthafte Gefährdung für Leib und Leben selber belegen können (vgl. Urteil des Bundesverwaltungsgerichts D-3367/2013 vom 12. Mai 2014 E. 4.4). Entgegen der geltend gemachten damaligen Situation der Beschwerdeführenden in der Türkei ergebe sich nach den länderspezifischen Kenntnissen der Vorinstanz, welche durch das Bundesverwaltungsgericht bestätigt worden seien, dass nach Ansicht der Vorinstanz keine Gefährdung im oben erwähnten aufgezeigten Sinne in der Türkei bestanden haben könne. Weder die allgemeine Lage in der Türkei noch individuelle Gründe liessen auf eine konkrete Gefährdung der Beschwerdeführenden schliessen. Die Beschwerdeführenden hätten sich in einem sicheren Drittstaat aufgehalten, wo weder (Bürger-)Krieg noch eine Situation landesweiter allgemeiner Gewalt herrsche (vgl. E-5742/2013 vom 21. Februar 2014 E.7.2.3 m.H.a. BVGE 2013/2 E. 9.5 f.). In der Türkei würden sich zurzeit Tausende syrischer Flüchtlinge aufhalten, ohne dass sie an Leib und Leben gefährdet seien. Sie würden in der Türkei geduldet und müssten keine Angst vor einer zwangsweisen Rückführung nach Syrien haben. Der türkische Staat habe viel geleistet, um diese Menschen zu beherbergen. Die Flüchtlingslager seien gut ausgestattet, wobei die Kapazitäten begrenzt seien. Diese prekäre Lage gefährde aber nicht die Sicherheit und den Zugang zu einer minimalen Gesundheitsversorgung, zumal in der Türkei grundsätzlich ein funktionierendes Gesundheitssystem bestehe, welches für eine entsprechende notwendige Behandlung absolut tauglich sei (vgl. D-2593/2014 vom 22. Juli 2014 E. 6.1). Die Vorinstanz verkenne nicht, dass das Leben der Beschwerdeführenden in der Türkei zweifelsohne beschwerlich habe sein können und sie eine geraume Zeit dort gelebt hätten. Die dortigen Lebensbedingungen seien jedoch gemessen am durchschnittlichen Fortkommen vieler anderer, welche sich in ähnlich gelagerten Situationen befunden hätten, nicht solch gravierender Art zu erachten, als dass ein behördliches Eingreifen unumgänglich gewesen wäre. Für einen möglichen künftigen Weiterverbleib in der Türkei ohne entsprechende Gefährdung spreche zudem, dass sich die Beschwerdeführenden dort ohne substantiierte gegen sie persönlich gerichtete Probleme aufgehalten hätten. Des Weiteren sei der Umstand, wonach sich die Beschwerdeführenden zurück in den Verfolgerstaat (Syrien) begeben hätten, ein starkes Indiz dafür, dass die frühere geltend gemachte Gefährdung an Leib und Leben dort aktuell nicht mehr unmittelbar und konkret bestehe. Auch sei es den Beschwerdeführenden gegebenenfalls möglich, den in der Türkei gegenüber der Verfolgungsgefahr in Syrien bestehenden Schutz erneut in Anspruch zu nehmen, sollten sie sich von neuem entschliessen, Syrien infolge der kriegerischen Ereignisse zu verlassen. Die Beschwerdeführenden würden sich demnach nicht in einer Situation unmittelbarer individueller Gefährdung beziehungsweise einer besonderen Notsituation befinden, die ein behördliches Eingreifen zwingend erforderlich machen würde. Insgesamt würden somit keine humanitären Gründe vorliegen, welche die Erteilung von Einreisevisa rechtfertigen liessen (vgl. Art. 2 Abs. 4 VEV). Auch die mittlerweile vom EJPD am 29. November 2013 aufgehobene Ausnahmeregelung für syrische Familienangehörige (Weisung des BFM vom 4. September 2013 und die entsprechenden Erläuterungen des BFM vom 4. November 2013) würden nicht zur Anwendung kommen, da die vorliegenden Anträge erst nach deren Aufhebung eingereicht worden seien. Abschliessend sei festzuhalten, dass auch die Bedingungen für die Ausstellung eines gewöhnlichen Visums für einen bewilligungsfreien Aufenthalt nicht erfüllt seien. Nach Art. 32 Visakodex in Verbindung mit Art. 12 VEV sei die Ausstellung eines Visums (Sichtvermerkes) insbesondere zu verweigern, wenn der Aufenthaltszweck und die Umstände des Aufenthalts für einen vorübergehenden, höchstens drei Monate dauernden Aufenthalt in der Schweiz und im Schengen-Raum nicht genügend belegt worden seien und die gesuchstellende Person deshalb nicht hinreichend Gewähr für eine fristgerechte Rückkehr und Ausreise aus der Schweiz und dem Schengen-Raum zu bieten vermöge. Im vorliegenden Fall hätten die Beschwerdeführenden die Absicht, dauerhaft - oder zumindest längerfristig - in der Schweiz zu bleiben. Eine fristgerechte Ausreise nach Ablauf der Gültigkeit des Visums sei damit auch mit Blick auf die aktuelle Lage in der Heimat nicht gewährleistet. Die vorerwähnten Einreisevoraussetzungen für ein für den gesamten Schengen-Raum geltendes "einheitliches Visum" seien somit nicht als erfüllt zu erachten (vgl. Art. 2 Ziff. 3 und Art. 32 Visakodex; Art. 12 VEV).</w:t>
      </w:r>
    </w:p>
    <w:p>
      <w:r>
        <w:rPr>
          <w:b/>
        </w:rPr>
        <w:t>E. 6.3</w:t>
      </w:r>
    </w:p>
    <w:p>
      <w:r>
        <w:t>Nach eingehender Prüfung der Akten kommt das Bundesverwaltungsgericht in Übereinstimmung mit der Vorinstanz zum Schluss, dass vorliegend die Voraussetzungen für die Erteilung eines humanitären Visums nicht erfüllt sind. Um Wiederholungen zu vermeiden, kann vollumfänglich auf die zutreffenden Ausführungen im angefochtenen Einspracheentscheid verwiesen werden. Die Vorinstanz geht zu Recht davon aus, dass die Beschwerdeführenden in der Türkei Schutz finden würden, da sie dort nicht mit Verfolgung zu rechnen hätten. Es bestehen auch keine Anzeichen dafür, dass sie eine Ausschaffung nach Syrien zu befürchten hätten. Sie sind somit in der Türkei nicht ernsthaft an Leib und Leben bedroht und befinden sich im Hinblick auf die allgemeine Lage, mit der sich die syrischen Flüchtlinge in der Türkei konfrontiert sehen, nicht in einer besonderen Notsituation, welche ein behördliches Eingreifen zwingend erforderlich machen würde, selbst wenn bekannt ist, dass die Situation für syrische Flüchtlinge in der Türkei schwierig ist. Ebenso schliesst sich das Bundesverwaltungsgericht der Einschätzung der Vorinstanz an, wonach der Umstand, dass sich die Beschwerdeführenden zurück in den Verfolgerstaat (Syrien) begeben hätten, ein starkes Indiz dafür sei, dass die frühere geltend gemachte Gefährdung an Leib und Leben dort aktuell nicht mehr unmittelbar und konkret bestehe. Auch ist es den Beschwerdeführenden gegebenenfalls möglich, den in der Türkei gegenüber der Verfolgungsgefahr in Syrien bestehenden Schutz erneut in Anspruch zu nehmen.</w:t>
      </w:r>
    </w:p>
    <w:p>
      <w:r>
        <w:rPr>
          <w:b/>
        </w:rPr>
        <w:t>E. 6.4</w:t>
      </w:r>
    </w:p>
    <w:p>
      <w:r>
        <w:t>In Berücksichtigung aller Umstände steht demnach fest, dass die Vor-instanz die Einsprache vom 7. Mai 2014 zu Recht abgewiesen hat. Auf die weiteren Ausführungen in der Beschwerde braucht nicht näher eingegangen zu werden, da dies keine andere Beurteilung bewirken würde. Es erübrigen sich auch weitere Beweiserhebungen.</w:t>
      </w:r>
    </w:p>
    <w:p>
      <w:r>
        <w:rPr>
          <w:b/>
        </w:rPr>
        <w:t>E. 7</w:t>
      </w:r>
    </w:p>
    <w:p>
      <w:r>
        <w:t>Zusammenfassend ist festzustellen, dass die angefochtene Verfügung kein Bundesrecht verletzt, den rechtserheblichen Sachverhalt richtig und vollständig feststellt und auch sonst nicht zu beanstanden ist (Art. 49 VwVG). Die Beschwerde ist daher abzuweisen.</w:t>
      </w:r>
    </w:p>
    <w:p>
      <w:r>
        <w:rPr>
          <w:b/>
        </w:rPr>
        <w:t>E. 8</w:t>
      </w:r>
    </w:p>
    <w:p>
      <w:r>
        <w:t>Bei diesem Ausgang des Verfahrens sind die Kosten den Beschwerdeführenden aufzuerlegen (vgl. Art. 63 Abs. 1 VwVG) und auf insgesamt Fr. 600.- festzusetzen (vgl. Art. 1-3 des Reglements vom 21. Februar 2008 über die Kosten und Entschädigungen vor dem Bundesverwaltungsgericht [VGKE, SR 173.320.2]). Der am 23. Dezember 2014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