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D-7059/2013 vom 31. Januar 2014</w:t>
      </w:r>
    </w:p>
    <w:p>
      <w:r>
        <w:t>Bundesverwaltungsgericht, 2014-01-31, DE</w:t>
      </w:r>
    </w:p>
    <w:p>
      <w:r>
        <w:rPr>
          <w:b/>
        </w:rPr>
        <w:t xml:space="preserve">Quelle: </w:t>
      </w:r>
      <w:r>
        <w:t>https://mcp.opencaselaw.ch/entscheid/bvger_D-7059_2013</w:t>
      </w:r>
    </w:p>
    <w:p>
      <w:r>
        <w:t>FR: TAF D-7059/2013 du 31 janvier 2014</w:t>
      </w:r>
    </w:p>
    <w:p>
      <w:r>
        <w:t>IT: TAF D-7059/2013 del 31 gennaio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Artikel 12, 19, 20, 41 Absatz 2, 52 und 68 in der bisherigen Fassung gelten.</w:t>
      </w:r>
    </w:p>
    <w:p>
      <w:r>
        <w:rPr>
          <w:b/>
        </w:rPr>
        <w:t>E. 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Abs. 1 AsylG; Art. 105 AsylG i.V.m. Art. 37 VGG und Art. 48 Abs. 1 und Art. 52 Abs. 1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In der Regel entscheidet das Bundesverwaltungsgericht in der Besetzung mit drei Richtern oder drei Richterinnen (Art. 21 Abs. 1 VGG). Gestützt auf Art. 111a Abs. 1 AsylG kann auch in diesen Fällen auf die Durchführung eines Schriftenwechsels verzichtet werden.</w:t>
      </w:r>
    </w:p>
    <w:p>
      <w:r>
        <w:rPr>
          <w:b/>
        </w:rPr>
        <w:t>E. 5.1</w:t>
      </w:r>
    </w:p>
    <w:p>
      <w:r>
        <w:t>Das Bundesamt kann ein im Ausland gestelltes Asylgesuch ablehnen, wenn die asylsuchende Person keine Verfolgung glaubhaft machen kann oder ihr die Aufnahme in einem Drittstaat zugemutet werden kann (Art. 3, Art. 7 und alt Art. 52 Abs. 2 AsylG). Gemäss alt Art. 20 Abs. 2 AsylG bewilligt das Bundesamt einer asylsuchenden Person die Einreise zur Abklärung des Sachverhaltes, wenn ihr nicht zugemutet werden kann, im Wohnsitz- oder Aufenthaltsstaat zu bleiben oder in ein anderes Land auszureisen. Gestützt auf alt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Vorliegend hatte die Beschwerdeführerin nicht nur Gelegenheit, ihre Asylgründe schriftlich darzulegen, zu konkretisieren und zu dokumentieren, sondern sie wurde am 15. November 2012 auf der schweizerischen Vertretung in Colombo auch persönlich befragt. Anlässlich dieser Befragung hatte sie insbesondere Gelegenheit, weitere Angaben zu ihren persönlichen Lebensumständen und zur aktuellen Verfolgungssituation zu machen.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 Eine Verfolgungssituation muss überdies aktuell sein, um gemäss Art. 3 AsylG als relevant zu gelten.</w:t>
      </w:r>
    </w:p>
    <w:p>
      <w:r>
        <w:rPr>
          <w:b/>
        </w:rPr>
        <w:t>E. 5.4</w:t>
      </w:r>
    </w:p>
    <w:p>
      <w:r>
        <w:t>Das BFM führte zur Begründung seiner Verfügung im Wesentlichen aus, das Vorbringen, wonach die Beschwerdeführerin täglich von Behördenvertretern nach ihrem verschwundenen Ehemann befragt worden sei, erscheine unglaubhaft beziehungsweise zumindest masslos übertrieben. Zwar seien diese Befragungen und Belästigungen für die Beschwerdeführerin unangenehm gewesen, doch stellten sie und die damit verbundenen Beeinträchtigungen aufgrund ihrer Intensität keine ernsthaften Nachteile im Sinne von Art. 3 AsylG dar. Zudem stünden die erfolgten Befragungen und Belästigungen im Zusammenhang mit der allgemeinen Bekämpfung der LTTE und seien daher legitim, weshalb auch aus dieser Sicht keine einreiserelevante Verfolgung vorliege. Zwar sei die Lage für die Beschwerdeführerin und ihre Kinder in H._______ nicht einfach gewesen. Dennoch bestünden keine konkreten Anhaltspunkte dafür, dass eine Rückkehr nach H._______ für sie nicht zumutbar oder möglich wäre. Auch sei davon auszugehen, dass die Beschwerdeführerin während ihres (...) Aufenthalts in H._______ ein Beziehungsnetz habe aufbauen können. Daran vermöchten die eingereichten Dokumente nichts zu ändern, zumal sie lediglich die Vorbringen stützten, deren Glaubhaftigkeit nicht in Frage gestellt werde.</w:t>
      </w:r>
    </w:p>
    <w:p>
      <w:r>
        <w:rPr>
          <w:b/>
        </w:rPr>
        <w:t>E. 5.5</w:t>
      </w:r>
    </w:p>
    <w:p>
      <w:r>
        <w:t>Die Beschwerde beschränkt sich sinngemäss auf eine Wieder­holung der bisherigen Vorbringen im erstinstanzlichen Asylverfahren. Zusätzlich führte die Beschwerdeführerin unter Bezugnahme auf eine beigelegte Übersetzung eines im Internet veröffentlichten Berichts vom (...) 2013 aus, gemäss Mitteilung des K._______ sei niemand von den als vermisst gemeldeten Per­sonen in irgendwelchen geheimen Lagern untergebracht. Auch sei die Beschwerdeführerin besorgt um ihre (...) Töchter. Die Familie sei schutzlos, seit am (...) 2013 mit (...) der einzige Mann im Haushalt gestorben sei. Seither ver­suchten unbekannte Personen gelegentlich, die Familie zu Hause zu belästigen. Manchmal würden die Töchter auf dem Schulweg von Angehörigen der Armee nach dem Aufenthaltsort ihres Vaters gefragt. Weiter führte die Beschwerdeführerin unter Bezugnahme auf das Schreiben von J._______ aus, sie habe ihre Probleme dem Parlaments­mitglied J._______ geschildert und diesen gebeten, ihnen Schutz zu ge­währen und den verschollenen Ehemann zu finden. J._______ habe jedoch erklärt, dass er dazu nicht in der Lage sei, indessen in seinem Schreiben die Probleme der Beschwerdeführerin bestätigt und die Schweiz um humanitäre Hilfe gebeten. Schliesslich hätten die Ange­hörigen der verschwundenen Personen versucht, den britischen Pre­mierminister David Cameron anlässlich des (...) im (...) 2013 in Sri Lanka zu treffen, um ihm ihre Situation darzulegen und ihn um Hilfe zu bitten. Dies sei jedoch durch Armee und Polizei verhindert worden, welche dabei die demonstrierenden Angehörigen bedroht und fotografiert hätten. Weil auch die Beschwerdeführerin an der Demonstration teilgenommen habe, sei sie im Nachgang dazu zu Hause von Sicherheitskräften bedroht worden, welche dabei auch versucht hätten, sie sexuell zu belästigen (...).</w:t>
      </w:r>
    </w:p>
    <w:p>
      <w:r>
        <w:rPr>
          <w:b/>
        </w:rPr>
        <w:t>E. 5.6</w:t>
      </w:r>
    </w:p>
    <w:p>
      <w:r>
        <w:t>Eine Überprüfung der Akten ergibt, dass sich die Erwägungen in der angefochtenen Verfügung als zutreffend erweisen. Mithin wurden die Vorbringen der Beschwerdeführerin vom BFM zu Recht als den Anforderungen an eine Verfolgung im Sinne von Art. 3 AsylG nicht genügend qualifiziert; diesbezüglich kann vorweg auf E. 5.4 vorstehend verwiesen werden, wobei die zusätzlichen Ausführungen in der Beschwerde und die eingereichten Beweismittel daran nichts zu ändern vermögen. So wird vom Bundesverwaltungsgericht nicht in Abrede gestellt, dass sich die Beschwerdeführerin als Ehefrau einer verschollenen Person und alleinerziehende Mutter nach dem Ende der kriegerischen Auseinandersetzungen in einer schwierigen Lage befindet. Namentlich sehen sich im Zusammenhang mit der Militärpräsenz im Norden von Sri Lanka nach dem Kriegsende insbesondere jüngere Witwen und Frauen, welche einen Haushalt allein führen, vermehrt sexuellen Belästigungen und weiteren Diskriminierungen auch durch Sicherheitskräfte ausgesetzt. Demgegenüber wurden von Seiten der sri-lankischen Behörden gewisse Massnahmen ergriffen, um den wirtschaftlichen Schwierigkeiten dieser Personenkategorie zu begegnen. Zudem besitzt Sri Lanka ein Ministerium für kinder- und frauenspezifische Angelegenheiten (Ministry of Child Development and Women's Affairs [MCDWA]) und ein dem Polizeidepartement angegliedertes Büro für die Prävention des Missbrauchs von Kindern, Jugendlichen und Frauen (Children &amp; Women Bureau). Insgesamt engagieren sich in Sri Lanka 86 Organisationen für die Gleichberechtigung und zum Schutz der Frauen, wovon knapp 90 Prozent lokale NGOs sind (vgl. Sri Lanka: Situation der Frauen; Themenpapier der Schweizerischen Flüchtlingshilfe [SFH]-Länderanalyse, Bern, 28. März 2013). Es kann der Beschwerdeführerin zugemutet werden, zwecks Schutzsuche erforderlichenfalls an eine dieser Institutionen zu gelangen. Zudem kann sie auf finanzielle Unterstützung durch ihre Schwester in C._______ zählen. Eine schwierige Lebenssituation und insoweit humanitäre Überlegungen vermögen indes keinen Grund für die Bewilligung der Einreise in die Schweiz darzustellen. Die eingereichten Dokumente vermögen daran nichts zu ändern, da diese lediglich die Vorbringen der Beschwerdeführerin stützen, deren Glaubhaftigkeit einzig bezüglich der Häufigkeit der geltend gemachten Vorfälle in Frage gestellt wurde. Damit erübrigen sich Ausführungen zu einer allfälligen Rückkehr der Beschwerdeführerin und ihrer Töchter nach H._______. Zusammenfassend ist festzustellen, dass die Beschwerdeführerin nicht schutzbedürftig im Sinne des Asylgesetzes ist, weshalb das Asylgesuch abzulehnen und die Einreise in die Schweiz nicht zu bewilligen ist. Die Beschwerdeführerin vermochte insgesamt nicht aufzuzeigen, dass sie auf die Schutzgewährung durch die Schweiz angewiesen ist beziehungsweise ihr gerade die Schweiz den erforderlichen Schutz gewähren muss. Der weitere Verbleib in Sri Lanka ist ihr nach dem Gesagten zuzumuten. Es erübrigt sich, auf die weiteren Vorbringen in der Beschwerde und die eingereichten Beweismittel einzugehen, da diese keine neuen Begründungselemente enthalten, welche geeignet wären, die Einschätzung des BFM entscheidend zu relativieren. Das BFM hat demnach der Beschwerdeführerin und ihren Töchtern zu Recht und mit überwiegend zutreffender Begründung die Einreise in die Schweiz verweigert und das Asylgesuch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7</w:t>
      </w:r>
    </w:p>
    <w:p>
      <w:r>
        <w:t>Bei diesem Ausgang des Verfahrens wären dessen Kosten grundsätzlich der Beschwerdeführerin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