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D-7042/2013 vom 6. August 2014</w:t>
      </w:r>
    </w:p>
    <w:p>
      <w:r>
        <w:t>Bundesverwaltungsgericht, 2014-08-06, DE</w:t>
      </w:r>
    </w:p>
    <w:p>
      <w:r>
        <w:rPr>
          <w:b/>
        </w:rPr>
        <w:t xml:space="preserve">Quelle: </w:t>
      </w:r>
      <w:r>
        <w:t>https://mcp.opencaselaw.ch/entscheid/bvger_D-7042_2013</w:t>
      </w:r>
    </w:p>
    <w:p>
      <w:r>
        <w:t>FR: TAF D-7042/2013 du 6 août 2014</w:t>
      </w:r>
    </w:p>
    <w:p>
      <w:r>
        <w:t>IT: TAF D-7042/2013 del 6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des Beschwerdeführers zum einen als den Anforderungen an die Glaubhaftigkeit gemäss Art. 7 AsylG und zum anderen denjenigen an die Flüchtlingseigenschaft gemäss Art. 3 AsylG nicht genügend. Eine Überprüfung der Akten durch das Bundesverwaltungsgericht lässt dieses zu den gleichen Feststellungen und Schlussfolgerungen gelangen. Um Wiederholungen zu vermeiden, kann daher auf die nicht zu beanstandenden Erwägungen des BFM in der angefochtenen Verfügung verwiesen werden.</w:t>
      </w:r>
    </w:p>
    <w:p>
      <w:r>
        <w:rPr>
          <w:b/>
        </w:rPr>
        <w:t>E. 4.2</w:t>
      </w:r>
    </w:p>
    <w:p>
      <w:r>
        <w:t>Die Ausführungen in der Rechtsmitteleingabe bewirken keine Änderung in der Beurteilung der Frage einer Asylgewährung. Der Argumentation der Vorinstanz werden keine stichhaltigen Gründe entgegengesetzt, die geeignet wären, die Ausführungen des BFM zu entkräften oder zu beseitigen. Der Beschwerdeführer lässt es mit der blossen Wiedergabe des festgestellten Sachverhalts bewenden. Ferner ist unbestritten, dass er irgendwelche Schwierigkeiten asylrelevanten Ausmasses mit den georgischen Behörden oder Dritten, mit Ausnahme von solchen mit seinem Cousin, klar verneinte (A 5 S. 10, A 14 S. 7 und 9 Fragen 38 ff., 58 und 66 f. gemäss Aktenverzeichnis BFM; angefochtene Verfügung II/3 S. 4). Eine Anzeige gegen seinen gewalttätigen Cousin will er gemäss Beschwerde sodann bloss unterlassen haben, weil dessen Kinder noch klein gewesen seien, währendem er eine solche anlässlich der Bundesanhörung noch als unsinnig ("sinnlos und ohne Grundlage") bezeichnete. Mit anderen Worten geht daraus hervor, dass dem Beschwerdeführer anbegehrte Hilfe seitens der staatlichen Organe nicht verweigert worden wäre. Insgesamt ist seinen Vorbringen in der Beschwerde sowie in der Replik zusammenfassend zu entnehmen, dass sein Umfeld und die gesamte Gesellschaft in Georgien seine Homosexualität und Krankheit nie akzeptieren würden und er deshalb - trotz eines in Georgien existierenden gesetzlichen Diskriminierungsverbots von Homosexuellen und HIV-infizierten Personen - verbalen und körperlichen Aggressionen ausgesetzt sein könnte. Aus der diesbezüglich geäusserten Befürchtung respektive der eher als mutmassend und nicht über Allgemeinplätze hinausgehend zu qualifizierenden Erklärung wird indes ersichtlich, dass der Beschwerdeführer, welcher eigenen Angaben zufolge zum Selbstschutz sehr diskret gelebt haben will, noch keine individuelle Betroffenheit im Sinne des Asylgesetzes darzutun vermag. Den diversen auf Beschwerdestufe eingereichten und im Zusammenhang mit der sexuellen Orientierung des Beschwerdeführers stehenden Publikationen (vgl. Bst. C und I hiervor) ist mangels konkret auf dessen Person bezogener Ausführungen keine beweisrechtliche Bedeutung beizumessen. Bei dieser Sachlage braucht auf die übrigen Vorbringen in der Rechtsmitteleingabe nicht mehr eingegangen zu werden.</w:t>
      </w:r>
    </w:p>
    <w:p>
      <w:r>
        <w:rPr>
          <w:b/>
        </w:rPr>
        <w:t>E. 4.3</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Krankheit des Beschwerdeführers steht der Zulässigkeit des Wegweisungsvollzugs nicht entgegen. In diesem Zusammenhang ist auf das Urteil des EGMR N. gegen Vereinigtes Königreich vom 27. Mai 2008, Grosse Kammer 26565/05, bestätigt durch die Urteile des EGMR Yoh-Ekale Mwanje gegen Belgien vom 20. Dezember 2011, 10486/10, und S.H.H. gegen Vereinigtes Königreich vom 29. Januar 2013, 60367/10, zu verweisen, wonach der Vollzug der Wegweisung Art. 3 EMRK nur unter aussergewöhnlichen Umständen verletzt, so wenn sich eine von gesundheitlichen Schwierigkeiten betroffene Person in einem fortgeschrittenen und terminalen Stadium der Krankheit befindet, ohne Möglichkeit der Pflege und Unterstützung im Falle einer Rückkehr in das Heimatland, so dass der baldige Tod als unausweichlich erscheint (vgl. Urteil des BVGer D-2248/2011 vom 20. Juni 2013 E. 5.6).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Weder die allgemeine Lage im Heimatstaat des Beschwerdeführers noch individuelle Gründe lassen auf eine konkrete Gefährdung im Falle einer Rückkehr schliessen. Wie oben dargelegt (E. 4) erweisen sich die Vorbringen des Beschwerdeführers hinsichtlich der geltend gemachten Gefährdungssituation zum einen als unglaubhaft und zum andern verneinte der Beschwerdeführer irgendwelche Schwierigkeiten mit den georgischen Behörden oder relevante Probleme mit Dritten. Der noch keine (Anzahl) Jahre alte Beschwerdeführer verfügt über eine solide Schulbildung ([...] Jahre) und wusste sich gemäss eigenen Angaben bereits ab dem (...) Schuljahr durchzubringen. Unter anderem ging er einer Erwerbstätigkeit als (Berufsbezeichnung 1) und als (Berufsbezeichnung 2) einem Restaurant nach. Auch habe er vom Jahre 2006 bis zur Ausreise nach E. _______ im Jahre 2011 für seine inzwischen verstorbenen Grossmutter und Grosstante sowie seinen (...) Bruder gesorgt (A 5 S. 4 und 6 sowie A 14 S. 3 Fragen 14, 15 und 16). Wie die Vorinstanz in der Vernehmlassung ausführt, kann der Beschwerdeführer im Falle einer Rückkehr zwar auf ein relativ kleines, insgesamt aber als ausreichend zu bezeichnendes und mit nicht zu unterschätzender Qualität ausgestattetes Beziehungsnetz zurückgreifen. Sein (...) Bruder, der (staatliche Unterstützung) bezieht, wird zusätzlich von Nachbarn unterstützt und geht Gelegenheitsverdiensten als (Berufsbezeichnung 3)- und (Berufsbezeichnung 4) neben einer (Örtlichkeit) nach (A 14 S. 4 Fragen 18 und 19). Sein Freund L., mit dem er über Facebook kommuniziere, und dessen Cousin organisierten und finanzierten teilweise seine Ausreise (A 14 S. 5, 7 und 10 Fragen 25, 43 und 75). Angaben des Beschwerdeführers zufolge vermittelte ihm L., bei dem er zwei Wochen nach der Kündigung der Arbeitsstelle vor der Ausreise gelebt habe, auch die Stelle im Restaurant, in dem die Chefin grosses Verständnis für seine Situation aufgebracht habe (A 14 S. 5 und 11 Fragen 25 und 78 und 86). Darüber hinaus verfügt der Beschwerdeführer über verwandtschaftliche Beziehungen im engeren und weiteren Sinn im Ausland und es ist nicht auszuschliessen, dass diese Personen ihm bei einer Rückkehr nach Georgien in einer Anfangsphase allenfalls unterstützend beistehen könnten (A 5 S. 6 und 7).</w:t>
      </w:r>
    </w:p>
    <w:p>
      <w:r>
        <w:rPr>
          <w:b/>
        </w:rPr>
        <w:t>E. 6.3.3</w:t>
      </w:r>
    </w:p>
    <w:p>
      <w:r>
        <w:t>Im Zusammenhang mit der auf Beschwerdestufe erstmals geltend gemachten gesundheitlichen Situation des Beschwerdeführers ist Folgendes festzuhalten: Inhalt respektive Umfang (u.a. Verlauf, Behandlung, Medikamentation) der mit ärztlichen Berichten belegten HIV-Infizierung des Beschwerdeführers (vgl. Bst. C, E, und G) ergeben sich aus den entsprechenden Ausführungen des BFM in seiner Vernehmlassung vom 20. Februar 2014 (vgl. Bst. H). Sodann ist darauf hinzuweisen, dass gemäss Rechtsprechung Gründe ausschliesslich medizinischer Natur den Wegweisungsvollzug im Allgemeinen nicht als unzumutbar erscheinen lassen,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Im vorliegend zu beurteilenden Fall zeigte die Vorinstanz unter entsprechendem Quellennachweis in besagter Vernehmlassung, worauf zur Vermeidung von Wiederholungen zu verweisen ist, in einer nicht zu beanstandenden Weise auf, dass die Behandlung einer an HIV erkrankten Person inklusive die Abgabe der dazu erforderlichen Medikamentation in Georgien kostenlos gewährleistet ist. Ergänzend sei erwähnt, dass im massgebenden ärztlichen Bericht, worauf sich das BFM stützt, unter anderem im Falle einer gegenwärtigen und zukünftigen Behandlung des Krankheitsbildes des Beschwerdeführers von einer guten Prognose die Rede ist. Der Beschwerdeführer widerspricht der vorinstanzlichen Argumentation in der Vernehmlassung in seiner Stellungnahme vom 13. März 2014 (Poststempel) grundsätzlich nicht, sondern relativiert diese letztlich bloss in einer nicht weiter zu beachtenden Weise, indem er von einer theoretisch möglichen Behandlung spricht. Vor diesem Hintergrund ist die Fortsetzung der in der Schweiz eingeleiteten Behandlung in Georgien nicht als unzumutbar zu erachten. Wie das BFM ebenfalls vermerkt hat, können vorübergehende Engpässe in der medikamentösen Versorgung zudem mit einem entsprechenden und aus der Schweiz mitgegebenen Vorrat aufgefangen werden. In diesem Zusammenhang ist insbesondere auch auf die Möglichkeit der medizinischen Rückkehrhilfe im Sinne von Art. 93 Abs. 1 Bst. d AsylG hinzuweisen. In Berücksichtigung sämtlicher für das vorliegende Verfahren relevanten Umstände erweist sich der Vollzug der Wegweisung demnach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und 5 VwVG). Da er indes gemäss den vorliegenden Akten aktuell nicht erwerbstätig ist, kann davon ausgegangen werden, dass er prozessual bedürftig ist.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