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D-7041/2013 vom 14. Mai 2014</w:t>
      </w:r>
    </w:p>
    <w:p>
      <w:r>
        <w:t>Bundesverwaltungsgericht, 2014-05-14, DE</w:t>
      </w:r>
    </w:p>
    <w:p>
      <w:r>
        <w:rPr>
          <w:b/>
        </w:rPr>
        <w:t xml:space="preserve">Quelle: </w:t>
      </w:r>
      <w:r>
        <w:t>https://mcp.opencaselaw.ch/entscheid/bvger_D-7041_2013</w:t>
      </w:r>
    </w:p>
    <w:p>
      <w:r>
        <w:t>FR: TAF D-7041/2013 du 14 mai 2014</w:t>
      </w:r>
    </w:p>
    <w:p>
      <w:r>
        <w:t>IT: TAF D-7041/2013 del 14 maggio 2014</w:t>
      </w:r>
    </w:p>
    <w:p>
      <w:pPr>
        <w:pStyle w:val="Heading2"/>
      </w:pPr>
      <w:r>
        <w:t>Regeste</w:t>
      </w:r>
    </w:p>
    <w:p>
      <w:r>
        <w:t>Asyl (ohne Wegweisung)</w:t>
      </w:r>
    </w:p>
    <w:p>
      <w:pPr>
        <w:pStyle w:val="Heading2"/>
      </w:pPr>
      <w:r>
        <w:t>Erwägungen</w:t>
      </w:r>
    </w:p>
    <w:p>
      <w:r>
        <w:rPr>
          <w:b/>
        </w:rPr>
        <w:t>E. 1.1</w:t>
      </w:r>
    </w:p>
    <w:p>
      <w:r>
        <w:t>Gemäss Art. 31 VGG beurteilt das BVGer Beschwerden gegen Verfügungen nach Art. 5 VwVG. Das BFM gehört zu den Behörden nach Art. 33 VGG und ist daher eine Vorinstanz des BVGer. Eine das Sachgebiet betreffende Ausnahme im Sinne von Art. 32 VGG liegt nicht vor. Das BVGer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BVGer endgültig entscheidet.</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das neue Recht. 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frist- und formgerecht eingereichte Beschwerde ist somit einzutreten.</w:t>
      </w:r>
    </w:p>
    <w:p>
      <w:r>
        <w:rPr>
          <w:b/>
        </w:rPr>
        <w:t>E. 2</w:t>
      </w:r>
    </w:p>
    <w:p>
      <w:r>
        <w:t>Das Bundesverwaltungsgericht überprüft die angefochtene Verfügung aus den in Art. 106 Abs. 1 AsylG vorgesehenen Gründen.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BVGer hat die Anforderungen an das Glaubhaftmachen der Vorbringen in einem jüngeren Entscheid dargelegt und folgt dabei ständiger Praxis. Darauf kann hier verwiesen werden (vgl. BVGE 2010/57 E. 2.2 und 2.3)</w:t>
      </w:r>
    </w:p>
    <w:p>
      <w:r>
        <w:rPr>
          <w:b/>
        </w:rPr>
        <w:t>E. 4</w:t>
      </w:r>
    </w:p>
    <w:p>
      <w:r>
        <w:t>Vorab ist zu klären, ob die Vorinstanz - wie in der Beschwerdeschrift (vgl. S. 16 ff.) und in der Stellungnahme vom 27. Februar 2014 (vgl. S. 4 f.) gerügt wird - den ihr obliegenden Untersuchungsgrundsatz und somit auch den Anspruch auf rechtliches Gehör verletzt hat.</w:t>
      </w:r>
    </w:p>
    <w:p>
      <w:r>
        <w:rPr>
          <w:b/>
        </w:rPr>
        <w:t>E. 4.1</w:t>
      </w:r>
    </w:p>
    <w:p>
      <w:r>
        <w:t>Gemäss dem im Asylverfahren - wie auch im übrigen Verwaltungsverfahren - geltenden Untersuchungsgrundsatz ist die Behörde verpflichtet, von Amtes wegen für die richtige und vollständige Abklärung des rechtserheblichen Sachverhaltes zu sorgen (Art. 12 VwVG), wobei sie die für das Verfahren notwendigen Sachverhaltsunterlagen beschaffen und die rechtlich relevanten Umstände abklären sowie ordnungsgemäss darüber Beweis führen muss. Der Grundsatz des rechtlichen Gehörs (Art. 29 Abs. 2 BV, Art. 29 VwVG und Art. 32 Abs. 1 VwVG) verlangt sodann, dass die verfügende Behörde die Vorbringen des Beschwerdeführers tatsächlich anhört, sorgfältig und ernsthaft prüft und in der Entscheidfindung berücksichtigt, was sich entsprechend in der Entscheidbegründung niederschlagen muss (Art. 35 Abs. 1 VwVG, vgl. hierzu BVGE 2008/47 mit weiteren Hinweisen).</w:t>
      </w:r>
    </w:p>
    <w:p>
      <w:r>
        <w:rPr>
          <w:b/>
        </w:rPr>
        <w:t>E. 4.2</w:t>
      </w:r>
    </w:p>
    <w:p>
      <w:r>
        <w:t>Entgegen der Auffassung des Beschwerdeführers bestehen im vorliegenden Verfahren keine Hinweise, dass die Vorinstanz dem ihr obliegenden Untersuchungsgrundsatz nicht nachgekommen wäre oder das rechtliche Gehör des Beschwerdeführers verletzt hätte. So haben insbesondere die vom Beschwerdeführer anlässlich der Befragungen geschilderten Erfahrungen als homosexueller Jugendlicher und Mann in Marokko (vgl. Beschwerde S. 18) in der angefochtenen Verfügung vom 8. November 2013 sehr wohl Erwähnung gefunden, und es geht aus den ausreichend detaillierten Erwägungen hervor, dass das BFM auch die anderen Vorbringen des Beschwerdeführers sorgfältig geprüft und abgeklärt hat. Nach der Prüfung der Vorbringen erachtete es den erheblichen Sachverhalt offensichtlich als ausreichend erstellt und verzichtete in der Folge darauf, via die Schweizer Botschaft in Rabat weitere Abklärungen vor Ort zu veranlassen (vgl. Beschwerde S. 20 f.); von einer Nichtberücksichtigung der gestellten Beweisanträge (vgl. Stellungnahme vom 27. Februar 2014, S. 4) kann daher nicht die Rede sein.</w:t>
      </w:r>
    </w:p>
    <w:p>
      <w:r>
        <w:rPr>
          <w:b/>
        </w:rPr>
        <w:t>E. 4.3</w:t>
      </w:r>
    </w:p>
    <w:p>
      <w:r>
        <w:t>Schliesslich geht aus den Erwägungen der Vorinstanz auch genügend klar hervor, aufgrund welcher Erwägungen das BFM zu seiner Verfügung vom 8. November 2013 gelangte, so dass nicht nur eine sachgerechte Anfechtung durch den Beschwerdeführer beziehungsweise dessen Rechtsvertreter, sondern auch eine umfassende Beurteilung der Rechtmässigkeit durch das BVGer ohne weiteres möglich ist. Das BFM ist somit auch seiner Begründungspflicht in ausreichender Weise nachgekommen.</w:t>
      </w:r>
    </w:p>
    <w:p>
      <w:r>
        <w:rPr>
          <w:b/>
        </w:rPr>
        <w:t>E. 4.4</w:t>
      </w:r>
    </w:p>
    <w:p>
      <w:r>
        <w:t>Nach dem Gesagten besteht keine Veranlassung, die Sache zur Neubeurteilung beziehungsweise zur "korrekten Vornahme der Beweismassnahmen (z.B. Abklärung und schriftlicher Rapport durch die Schweizerische Vertretung)" an die Vorinstanz zurückzuweisen (vgl. Stellungnahme vom 27. Februar 2014, S. 5). Der entsprechende Antrag ist daher abzuweisen.</w:t>
      </w:r>
    </w:p>
    <w:p>
      <w:r>
        <w:rPr>
          <w:b/>
        </w:rPr>
        <w:t>E. 5</w:t>
      </w:r>
    </w:p>
    <w:p>
      <w:r>
        <w:t>Nachdem festgestellt worden ist, dass die Vorinstanz den erheblichen Sachverhalt vollständig und richtig festgestellt hat und auch ihrer Begründungspflicht nachgekommen ist, ist zu prüfen, ob das BFM berechtigterweise zum Schluss gelangte, die Vorbringen des Beschwerdeführers seien asylrechtlich nicht relevant und hielten den Anforderungen an die Flüchtlingseigenschaft nicht stand.</w:t>
      </w:r>
    </w:p>
    <w:p>
      <w:r>
        <w:rPr>
          <w:b/>
        </w:rPr>
        <w:t>E. 5.1</w:t>
      </w:r>
    </w:p>
    <w:p>
      <w:r>
        <w:t>Der Beschwerdeführer machte im Verlaufe des Asylverfahrens ausschliesslich Probleme im Zusammenhang mit seiner Homosexualität geltend.</w:t>
      </w:r>
    </w:p>
    <w:p>
      <w:r>
        <w:rPr>
          <w:b/>
        </w:rPr>
        <w:t>E. 5.2</w:t>
      </w:r>
    </w:p>
    <w:p>
      <w:r>
        <w:t>Homosexuelle Handlungen sind in Marokko grundsätzlich illegal und können mit Haft bis zu drei Jahren bestraft werden (vgl. Beschwerde S. 20). Gemäss den Erkenntnissen des BVGer wird die strafrechtliche Bestimmung (Artikel 489 des marokkanischen Strafgesetzbuches) jedoch - entgegen der vom Beschwerdeführer beziehungsweise vom Rechtsvertreter vertretenen Auffassung - von den marokkanischen Behörden pragmatisch angewandt. Anders als in den konservativeren ländlichen Gebieten Marokkos, wo eine gewisse Homophobie der dortigen Bevölkerung nicht in Abrede zu stellen ist, stellt sich die Situation in den grösseren Städten des Landes (insbesondere auch in B._______, der Heimatstadt des Beschwerdeführers) weitaus offener dar. So gibt es für Homosexuelle zahlreiche Treffpunkte und Bars, wo sie sich auch von privaten Dritten unbehelligt treffen können. Allein wegen homosexuellen Neigungen oder gar wegen "weiblichen" Aussehens wird in Marokko niemand verhaftet. Homosexuelle Personen oder Paare riskieren nur dann eine Festnahme, wenn sie im öffentlichen Raum intim werden oder durch provozierendes Verhalten Passanten und Nachbarn auf sich aufmerksam machen.</w:t>
      </w:r>
    </w:p>
    <w:p>
      <w:r>
        <w:rPr>
          <w:b/>
        </w:rPr>
        <w:t>E. 5.3</w:t>
      </w:r>
    </w:p>
    <w:p>
      <w:r>
        <w:t>Das BFM führte in seiner angefochtenen Verfügung hinsichtlich der vom Beschwerdeführer geschilderten Erlebnisse in Marokko (Probleme mit einer Lehrerin, mit einer Nachbarin, am Flughafen von B._______, anlässlich einer Verkehrskontrolle sowie an einem Bahnhof) aus, es sei durchaus verständlich, dass diese Vorfälle für den Beschwerdeführer unangenehm und belastend gewesen seien. Trotzdem bewirkten diese nicht einen unerträglichen psychischen Druck, welcher ein menschenwürdiges Leben im Verfolgerstaat verunmöglichen würde. Im Übrigen sei es auch nie zu körperlichen Angriffen seitens der Behörden gekommen. In ihrer Vernehmlassung vom 23. Januar 2014 legte die Vorinstanz erneut dar, die geschilderten Vorfälle und auch der soziale Druck, welchem homosexuelle Personen in Marokko unter Umständen ausgesetzt seien, erreichten nicht die von Art. 3 Abs. 2 AsylG geforderte Intensität. Diesen Ausführungen kann beigepflichtet werden. Aus den Akten geht nirgends hervor, dass der Beschwerdeführer in Marokko eine homosexuelle Beziehung unterhalten und - auch wenn er behauptet, man habe ihm wegen seiner femininen Erscheinung seine sexuelle Orientierung angesehen - diesbezügliche Probleme mit den heimatlichen Behörden hatte. Im Übrigen erscheint es zwar grundsätzlich verständlich, dass der Beschwerdeführer darauf verzichtet hatte, die geltend gemachten Auseinandersetzungen mit Drittpersonen den zuständigen Behörden zu melden. Angesichts der erwähnten (liberaleren) Verhältnisse in B._______ kann es jedoch als ausgeschlossen gelten, dass er - wie in der Beschwerde (vgl. S. 21) behauptet - bei einer allfälligen Meldung an die Behörden statt Hilfe eine Strafe erhalten hätte.</w:t>
      </w:r>
    </w:p>
    <w:p>
      <w:r>
        <w:rPr>
          <w:b/>
        </w:rPr>
        <w:t>E. 5.4</w:t>
      </w:r>
    </w:p>
    <w:p>
      <w:r>
        <w:t>Die sich bei den Akten befindenden ärztlichen Berichten bestätigen, dass der Beschwerdeführer wegen verschiedener psychischer Störungen behandelt wird. Diese Berichte sind jedoch nicht geeignet zu belegen, der Beschwerdeführer sei in Marokko einem nach objektiven Kriterien zu messenden unerträglichen psychischen Druck ausgesetzt gewesen, welchem er nur durch Verlassen seines Heimatstaates hätte entkommen können. Sodann dokumentieren die drei auf Beschwerdeebene eingereichten, dem Internet entnommenen Artikel die Festnahme und nachfolgende Verurteilung zweier Männer, welche bei der Ausübung sexueller Handlungen in einem Auto "in flagranti ertappt" worden waren, und die zusammen mit dem schriftlichen Asylgesuch am 26. März 2013 zu den Akten gegebene und in der Stellungnahme vom 27. Februar 2014 (vgl. S. 4) erneut erwähnte Agenturmeldung berichtet über ein Kreuzfahrtschiff mit 1600 homosexuellen Passagieren, welchem im Sommer 2012 das Anlegen im Hafen von Casablanca verweigert worden war. Diese Meldungen sowie die weiteren sich bei den Akten befindenden Berichte über die allgemeine Situation Homosexueller in Marokko stehen indessen in keinem direkten Zusammenhang mit den Vorbringen des Beschwerdeführers. Sie sind daher - wie auch die Bemerkung, "durch die Stärkung der Islamisten nach dem Arabischen Frühling werde der erwähnte Artikel des marokkanischen Strafgesetzbuches vermehrt und härter angewandt" (vgl. Beschwerde S. 20) - nicht geeignet, zu einer anderen Beurteilung des Sachverhaltes zu führen.</w:t>
      </w:r>
    </w:p>
    <w:p>
      <w:r>
        <w:rPr>
          <w:b/>
        </w:rPr>
        <w:t>E. 5.5</w:t>
      </w:r>
    </w:p>
    <w:p>
      <w:r>
        <w:t>Im Weiteren kann auch der Auffassung der Vorinstanz gefolgt werden, das vom Beschwerdeführer gezeigte Verhalten (er sei am 15. August 2011 zwecks Ehescheidung in die Schweiz gereist, habe in der Folge knapp eineinhalb Jahre lang bei Verwandten in der Schweiz gelebt und erst ein Asylgesuch eingereicht, nachdem er über Chat einen Partner gesucht und gefunden habe und im Februar 2013 dann zu diesem gezogen sei) sei nicht dasjenige einer schutzbedürftigen Person. In der Tat ist zu erwarten, dass eine Person, die in ihrem Heimatstaat verfolgt wird und deswegen das Land verlässt, sich umgehend nach der Einreise in die Schweiz zwecks Einleitung eines Asylverfahrens mit den Behörden in Verbindung setzt. Die diesbezüglich abgegebene Erklärung (er sei gesundheitlich angeschlagen gewesen und habe keinen Grund zur Annahme gehabt, er könne sich an die Schweizer Behörden wenden und dort Schutz vor Verfolgung wegen seiner Homosexualität geltend machen; vgl. Beschwerde S. 22) vermag nicht zu überzeugen.</w:t>
      </w:r>
    </w:p>
    <w:p>
      <w:r>
        <w:rPr>
          <w:b/>
        </w:rPr>
        <w:t>E. 5.6</w:t>
      </w:r>
    </w:p>
    <w:p>
      <w:r>
        <w:t>Soweit der Beschwerdeführer zumindest sinngemäss subjektive Nachfluchtgründe geltend macht (die eingetragene Partnerschaft mit einem Schweizerbürger stelle ein unwiederbringliches "coming out" dar, so dass seine sexuelle Orientierung "nun auch zum offiziellen Bestandteil seines Personenstandes" und zum "Bestandteil nicht nur seiner menschlichen, sondern auch seiner rechtlichen Identität geworden" sei; vgl. Beschwerde S. 25 sowie schriftliches Asylgesuch vom 26. März 2013 S. 12), kann auf die zutreffenden diesbezüglichen Darlegungen der Vorinstanz in der Vernehmlassung vom 23. Januar 2014 (vgl. S. 2 f.) verwiesen werden. Schliesslich ergeben sich auch keinerlei Hinweise auf allfällige objektive Nachfluchtgründe (vgl. Bemerkung auf S. 12 des Asylgesuchs), hat doch der "Arabische Frühling" - entgegen der vom Beschwerdeführer (unter Hinweis auf Berichte betreffend den Einfluss der Islamisten) vertretenen Auffassung - nicht zu einer grundsätzlich veränderten, sprich sich verschlechternden Situation der Homosexuellen in Marokko geführt.</w:t>
      </w:r>
    </w:p>
    <w:p>
      <w:r>
        <w:rPr>
          <w:b/>
        </w:rPr>
        <w:t>E. 5.7</w:t>
      </w:r>
    </w:p>
    <w:p>
      <w:r>
        <w:t>Zusammenfassend ergibt sich, dass die Vorbringen des Beschwerdeführers den Anforderungen an die Flüchtlingseigenschaft nicht standhalten. Es kann darauf verzichtet werden, auf die übrigen Erwägungen der Vorinstanz und auf die weiteren Darlegungen in der Beschwerdeschrift und in der Stellungnahme vom 27. Februar 2014 (etwa auf die Bemerkungen zum Gesuch um Erteilung eines Rückreisevisums zwecks Begleitung des Partners in die Ferien nach Frankreich; vgl. Beschwerde S. 14 und Stellungnahme vom 27. Februar 2014 S. 4) näher einzugehen.</w:t>
      </w:r>
    </w:p>
    <w:p>
      <w:r>
        <w:rPr>
          <w:b/>
        </w:rPr>
        <w:t>E. 6</w:t>
      </w:r>
    </w:p>
    <w:p>
      <w:r>
        <w:t>Lehnt das Bundesamt das Asylgesuch ab oder tritt es darauf nicht ein, so verfügt es in der Regel die Wegweisung aus der Schweiz und ordnet den Vollzug an; es berücksichtigt dabei den Grundsatz der Einheit der Familie (Art. 44 AsylG). Das BFM stellte in seiner angefochtenen Verfügung vom 8. November 2013 zutreffend fest, aufgrund der eingetragenen Partnerschaft mit einem Schweizerbürger habe der Beschwerdeführer grundsätzlich einen Anspruch auf Erteilung einer Aufenthaltsbewilligung; der Entscheid über den weiteren Aufenthalt oder eine allfällige Wegweisung falle daher in die Zuständigkeit der Migrationsbehörden des Kantons F._______ (Dispositiv der BFM-Verfügung vom 8. November 2013 Ziff. 3; vgl. auch vorstehender Sachverhalt Bst. B.g). Damit sind die in der Beschwerde gestellten Eventualbegehren um Feststellung der Unzumutbarkeit und Unzulässigkeit des Wegweisungsvollzugs und um Anordnung der vorläufigen Aufnahme gegenstandslos (vgl. Entscheidungen und Mitteilungen der Schweizerischen Asylrekurskommission [EMARK] 2001 Nr. 21 E. 11c S. 178) und es ist darüber nicht zu befinden, zumal die zuständige Behörde des Kantons F._______ dem Beschwerdeführer mittlerweile eine Aufenthaltsbewilligung erteilt hat. Die bereits im vorinstanzlichen Verfahren sowie auch auf Beschwerdeebene eingereichten ärztlichen Berichte beschlagen - soweit sie nicht zur Untermauerung eines unerträglichen psychischen Druckes dienten (vgl. oben Ziff. 5.4 der Erwägungen) - ausschliesslich die Frage der Zumutbarkeit des Wegweisungsvollzugs und sind daher für das vorliegende Verfahren ohne Belang.</w:t>
      </w:r>
    </w:p>
    <w:p>
      <w:r>
        <w:rPr>
          <w:b/>
        </w:rPr>
        <w:t>E. 7</w:t>
      </w:r>
    </w:p>
    <w:p>
      <w:r>
        <w:t>Aus diesen Erwägungen ergibt sich, dass die angefochtene Verfügung einer Überprüfung gemäss Art. 106 Abs. 1 AsylG standhält. Die Beschwerde ist abzuweisen, soweit sie nicht gegenstandslos ist.</w:t>
      </w:r>
    </w:p>
    <w:p>
      <w:r>
        <w:rPr>
          <w:b/>
        </w:rPr>
        <w:t>E. 8</w:t>
      </w:r>
    </w:p>
    <w:p>
      <w:r>
        <w:t>Bei diesem Ausgang des Verfahrens sind die Kosten dem Beschwerdeführer aufzuerlegen (Art. 63 Abs. 1 und 5 VwVG und Art. 1-3 des Reglements vom 21. Februar 2008 über die Kosten und Entschädigungen vor dem Bundesverwaltungsgericht [VGKE, SR 173.320.2]). Der am 31. Dezember 2013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