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D-703/2024 vom 9. Februar 2024</w:t>
      </w:r>
    </w:p>
    <w:p>
      <w:r>
        <w:t>Bundesverwaltungsgericht, 2024-02-09, DE</w:t>
      </w:r>
    </w:p>
    <w:p>
      <w:r>
        <w:rPr>
          <w:b/>
        </w:rPr>
        <w:t xml:space="preserve">Quelle: </w:t>
      </w:r>
      <w:r>
        <w:t>https://mcp.opencaselaw.ch/entscheid/bvger_D-703_2024</w:t>
      </w:r>
    </w:p>
    <w:p>
      <w:r>
        <w:t>FR: TAF D-703/2024 du 9 février 2024</w:t>
      </w:r>
    </w:p>
    <w:p>
      <w:r>
        <w:t>IT: TAF D-703/2024 del 9 febbraio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ist als Verfügungsadressat zur Einreichung der Be- schwerde legitimiert. Auf die Beschwerde ist einzutreten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erhob die formellen Rügen der Verletzung der Untersuchungs- und Begründungspflicht, welche vorab zu beurteilen sind, da sie gegebenenfalls geeignet sind, eine Kassation der vorinstanzlichen Verfügung zu bewirken. So habe die Vorinstanz in der angefochtenen Ver- fügung mit dem Unterlassen weiterer Abklärungen den Sachverhalt unvoll- ständig festgestellt und diesen auch nicht rechtsgenüglich gewürdigt (Situ- ation im Kongo für von Albinismus betroffene Menschen; Beschwerde, S. 8).</w:t>
      </w:r>
    </w:p>
    <w:p>
      <w:r>
        <w:t>D-703/2024 Seite 5</w:t>
      </w:r>
    </w:p>
    <w:p>
      <w:r>
        <w:rPr>
          <w:b/>
        </w:rPr>
        <w:t>E. 4.2</w:t>
      </w:r>
    </w:p>
    <w:p>
      <w:r>
        <w:t>Wie sich auch aus nachstehenden Erwägungen ergibt, hat die Vorin- stanz den vorliegenden Sachverhalt insgesamt rechtsgenüglich abgeklärt und sich hinreichend differenziert mit den zentralen Vorbringen des Be- schwerdeführers auseinandergesetzt. So hat sie sich – entgegen der Be- hauptung des Beschwerdeführers – zur Situation von Albinismus betroffe- nen Menschen im Kongo geäussert, indem sie insbesondere die von ihm mit den Hinweisen auf öffentliche Länderinformationsberichte suggerierte Kollektivverfolgung würdigte (vi-Entscheid, Ziff. II/2). Es ist weder aus den Akten noch angesichts der Angaben in der Beschwerde eine Notwendigkeit weiterer Abklärungen ersichtlich (vgl. nachstehende Erwägungen; einmali- ges Ereignis im Jahr 2021: A24/20, F33 ff.). Insoweit der Beschwerdeführer die Einschätzung der Vorinstanz von Albinismus betroffenen Menschen im Kongo bemängelt, handelt es sich dabei um eine Frage der rechtlichen Würdigung beziehungsweise sie beschlägt die materielle Entscheidung: die Beurteilung der Vorinstanz beruht vorliegend weder auf einer unrichti- gen noch unvollständigen Sachverhaltsfeststellung. Zur Vermeidung von Wiederholungen ist insbesondere auf nachstehende Erwägungen (E.) 7 und E. 9.3 und E. 9.4 zu verweisen.</w:t>
      </w:r>
    </w:p>
    <w:p>
      <w:r>
        <w:rPr>
          <w:b/>
        </w:rPr>
        <w:t>E. 4.3</w:t>
      </w:r>
    </w:p>
    <w:p>
      <w:r>
        <w:t>Es besteht keine Veranlassung, die Verfügung aus formellen Gründen aufzuheben und die Sache an die Vorinstanz zurückzuweisen. Das ent- sprechende Subeventualbegehren ist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t>Wer die Flüchtlingseigenschaft geltend macht, muss sie beweisen oder zu- mindest glaubhaft machen (Art. 7 AsylG).</w:t>
      </w:r>
    </w:p>
    <w:p>
      <w:r>
        <w:rPr>
          <w:b/>
        </w:rPr>
        <w:t>E. 6.1</w:t>
      </w:r>
    </w:p>
    <w:p>
      <w:r>
        <w:t>Die Vorinstanz begründete ihren ablehnenden Entscheid mit der feh- lenden Asylrelevanz der Vorbringen des Beschwerdeführers. So sei nicht erkennbar, dass die erlebte Ausgrenzung aufgrund seines Albinismus</w:t>
      </w:r>
    </w:p>
    <w:p>
      <w:r>
        <w:t>D-703/2024 Seite 6 derart gravierend gewesen wäre, dass ihm ein menschenwürdiges Leben im Kongo nicht länger möglich gewesen wäre. Er habe in seinem Heimat- staat nicht nur die Primar- und Sekundarschule, sondern auch ein Hoch- schulstudium erfolgreich abschliessen können, ohne in seinem bisherigen Leben je körperlich zu Schaden gekommen zu sein. Das Nichtgelingen ei- ner beruflichen Anstellung aufgrund des Albinismus stelle keine asylrecht- lich relevante Verfolgung dar, zumal er bis zu seiner Ausreise dennoch in der Lage gewesen sei, durch die Unterstützung von Drittpersonen das Existenzminimum zu erlangen. Hinsichtlich des geltend gemachten Entfüh- rungsversuchs von April, Mai oder Juni 2021 (Männer im Auto) sei einer- seits das Vorkommnis mangels Intensität nicht als Verfolgungshandlung im Sinne des Asylgesetzes zu qualifizieren, andererseits bestünden keine konkreten Anhaltspunkte, dass Albinismus dafür als einziges Motiv in Frage komme. So hätten auf konkrete Nachfrage rein kriminelle Motive der mutmasslichen Entführer durch die subjektive Vermutung des Beschwer- deführers nicht ausgeschlossen werden können. Bei einem Albinismus be- zogenen Motiv wäre zu erwarten gewesen, dass es nicht bei einem Ent- führungsversuch geblieben wäre. Im Weiteren mangle es dem Ereignis aus dem Jahr 2021 an der zeitlichen Anknüpfung an die Ausreise aus dem Hei- matstaat im Juli 2023. Sofern die Rechtsvertretung in ihrer Stellungnahme mit dem Hinweis auf verschiedene länderspezifische Berichte (Gliedmassenverwendung für Ri- tuale) eine Kollektivverfolgung von an Albinismus leidenden Personen im Kongo (Kinshasa) insinuiere, sei nicht von einer solchen auszugehen. Al- lein die Glaubhaftmachung der Zugehörigkeit zu einem Kollektiv, welches in seinen spezifischen Eigenschaften Ziel einer Verfolgungsmotivation sei, reiche gemäss schweizerischer Asylpraxis in der Regel nicht aus, die Flüchtlingseigenschaft zu begründen. Vielmehr auch bei geltend gemach- ter Verfolgung aufgrund der blossen Zugehörigkeit zu einem bestimmten Kollektiv die Kriterien der ernsthaften Nachteile oder der begründeten Furcht gemäss Art. 3 AsylG zur Anwendung kommen. In diesem Zusam- menhang reiche der Entführungsversuch als einziges Ereignis, das ansatz- weise als Verfolgungshandlung im Sinne des Asylgesetzes gewertet wer- den könne, für die Anerkennung der Flüchtlingseigenschaft nicht aus. Demnach sei der Beschwerdeführer in seinem Heimatstaat weder körper- lich geschädigt noch jemals Opfer einer asylrechtlich relevanten Verfol- gungshandlung geworden. Vielmehr habe er sich entgegen der vorge- brachten ständigen Entführungs- und Todesgefahr aufgrund Albinismus in seinem Heimatstaat unbehelligt und verfolgungsfrei aufhalten können.</w:t>
      </w:r>
    </w:p>
    <w:p>
      <w:r>
        <w:t>D-703/2024 Seite 7 Alsdann sei mangels politischer Aktivität und fehlender persönlicher Prob- lemen mit den Behörden auch kein staatliches Verfolgungsinteresse an seiner Person erkennbar. Es bestünden keine Anhaltspunkte für die Ver- mutung, dass er bei einer Rückkehr in den Heimatstaat aus dem genann- ten oder einem anderen Grund mit beachtlicher Wahrscheinlichkeit eine zielgerichtete Verfolgung im Sinne von Art. 3 AsylG erleiden müsse. Diese Betrachtung gelte sowohl für den eigentlichen Wohnort in der Gemeinde Kasamba/Kikwit, als auch insbesondere für die Hauptstadt Kinshasa, nachdem er sich dort vor der Ausreise drei bis vier Monate aufgehalten und relativ frei bewegt habe. Seine subjektive Furcht sei objektiv nicht begrün- det. Aufgrund von offensichtlich fehlender flüchtlingsrechtlicher Relevanz könne auf die Prüfung der Glaubhaftigkeit der Asylvorbringen verzichtet werden. Im Übrigen seien keine Tatsachen oder Beweismittel vorgelegt worden, welche eine Änderung der vorgenommenen Einschätzung zu rechtfertigen vermöchten. Insgesamt hielten seine Vorbringen den Anforderungen an die Flüchtlings- eigenschaft nach Art. 3 AsylG nicht stand.</w:t>
      </w:r>
    </w:p>
    <w:p>
      <w:r>
        <w:rPr>
          <w:b/>
        </w:rPr>
        <w:t>E. 6.2</w:t>
      </w:r>
    </w:p>
    <w:p>
      <w:r>
        <w:t>In der Beschwerde wurden hauptsächlich die bisherigen Asylvorbrin- gen im Zusammenhang mit der Situation von Albinismus betroffenen Men- schen im Kongo wiederholt und explizit vorgebracht, die Schutzfähigkeit und der Schutzwille der kongolesischen Behörden sei nicht gegeben. Als die Schwester des Beschwerdeführers nach ihrem Verschwinden verstüm- melt und tot aufgefunden worden sei, sei eine Anzeige bei der Polizei ohne Erfolg geblieben und habe keine Untersuchungshandlungen nach sich ge- zogen. Der Tod seiner Schwester habe beim Beschwerdeführer die be- gründete Furcht, ebenfalls Opfer eines solchen Ritualverbrechens zu wer- den, ausgelöst. Die Berichte verschiedener öffentlicher Quellen (Hoher Flüchtlingskommissar der Vereinten Nationen [UNHCR], Country Report on Human Rights Practices: Democratic Republic of the Congo [USDOS], Nichtstaatliche Organisation [NGO]) zu solchen Ritualverbrechen an Men- schen mit Pigmentstörungen würden die subjektive Furcht des Beschwer- deführers stützen und entgegen der Ansicht der Vorinstanz auch in objek- tiver Hinsicht begründet erscheinen lassen (Beschwerde, S. 5 ff.). Im Wei- teren habe der Beschwerdeführer gemäss der Feststellung der Vorinstanz nach dem Entführungsversuch zwar zwei Jahre unbehelligt und verfol- gungsfrei leben können, jedoch nur, weil er sich noch mehr versteckt habe und kaum aus dem Haus gegangen sei, bis Herr P. seine Ausreise organi- siert habe.</w:t>
      </w:r>
    </w:p>
    <w:p>
      <w:r>
        <w:t>D-703/2024 Seite 8</w:t>
      </w:r>
    </w:p>
    <w:p>
      <w:r>
        <w:rPr>
          <w:b/>
        </w:rPr>
        <w:t>E. 7.1</w:t>
      </w:r>
    </w:p>
    <w:p>
      <w:r>
        <w:t>Die Vorinstanz hat die Vorbringen des Beschwerdeführers in der ange- fochtenen Verfügung mit überzeugender Begründung als nicht asylrelevant qualifiziert, die Flüchtlingseigenschaft verneint und das Asylgesuch abgewiesen. Zur Vermeidung von Wiederholungen kann auf die Erwägun- gen in der angefochtenen Verfügung sowie auf E. 6.1 hiervor verwiesen werden. Die Ausführungen auf Beschwerdeebene führen zu keiner anderen Betrachtungsweise. Auf die Entgegnungen in der Beschwerde ist im Folgenden näher einzugehen.</w:t>
      </w:r>
    </w:p>
    <w:p>
      <w:r>
        <w:rPr>
          <w:b/>
        </w:rPr>
        <w:t>E. 7.2</w:t>
      </w:r>
    </w:p>
    <w:p>
      <w:r>
        <w:t>Der Beschwerdeführer weist in der Beschwerde erneut auf öffentlich zugängliche Quellen hin, aus denen – wie von der Vorinstanz – auf ein implizites Vorbringen einer Verfolgung des Beschwerdeführers allein aufgrund seines Albinismus (Kollektivverfolgung) geschlossen werden könnte. Da er eine solche jedoch nicht darlegt, sondern explizit eine staatliche Verfolgung verneint und dafür vielmehr konkret einen fehlenden Schutzwillen und eine fehlende Schutzfähigkeit der kongolesischen Behörden betreffend eine Drittverfolgung von Menschen mit Albinismus geltend macht, ist auf diese Frage näher einzugehen (Beschwerde, Ziff. 4.2).</w:t>
      </w:r>
    </w:p>
    <w:p>
      <w:r>
        <w:rPr>
          <w:b/>
        </w:rPr>
        <w:t>E. 7.3</w:t>
      </w:r>
    </w:p>
    <w:p>
      <w:r>
        <w:t>Eine Verfolgung durch nichtstaatliche Dritte ist aufgrund der Subsidiarität des flüchtlingsrechtlichen Schutzes nur dann flüchtlings- rechtlich relevant, wenn die betroffene Person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EMARK 2006 Nr. 18). Dabei ist allerdings nicht eine faktische Garantie des Schutzgewährers für langfristigen individuellen Schutz der von nichtstaatlicher Verfolgung bedrohten Person zu verlangen: Keinem Staat gelingt es, die absolute Sicherheit aller seiner Bürger jederzeit und überall zu garantieren (vgl. BVGer Urteil D-5401/2022 vom 24. Januar 2024; BVGE 2008/4 E. 5.2).</w:t>
      </w:r>
    </w:p>
    <w:p>
      <w:r>
        <w:rPr>
          <w:b/>
        </w:rPr>
        <w:t>E. 7.4</w:t>
      </w:r>
    </w:p>
    <w:p>
      <w:r>
        <w:t>Gemäss den Akten hat der Beschwerdeführer sich zweimal, nämlich nach dem Auffinden seiner getöteten Schwester sowie nach dem Ereignis mit den Männern im Auto, an die Polizeibehörden gewandt. Dabei haben die kongolesischen Behörden beide Male eine Anzeige entgegen-</w:t>
      </w:r>
    </w:p>
    <w:p>
      <w:r>
        <w:t>D-703/2024 Seite 9 genommen beziehungsweise ein Protokoll verfasst sowie Ermittlungen in Aussicht gestellt. Die Angaben des Beschwerdeführers beschränken sich einzig auf die Aussage, die Polizeibehörden hätten «nichts gemacht», weil er «nichts mehr von ihnen gehört» habe, obwohl er im Gegenzug dazu auch angibt, die Behörden hätten ihm gesagt, dass sie etwas unternommen hätten (A24/20, F25 f., F29, F35 f., F40). Aus erfolglosen Ermittlungen kann jedenfalls nicht ohne Weiteres auf einen fehlenden Schutzwillen oder eine fehlende Schutzfähigkeit der kongolesischen Behörden geschlossen werden. Zudem hat der Beschwerdeführer die Polizei nicht mehr kontaktiert (A24/20, F30 ff.), was den kongolesischen Behörden ebenfalls nicht angelastet werden kann. Selbst davon ausgehend, dass es sich beim Ereignis aus dem Jahr 2021 um eine versuchte Entführung aufgrund der Pigmentstörung des Beschwerde- führers gehandelt haben könnte, ist mit der Vorinstanz festzuhalten, dass darin mangels Intensität keine flüchtlingsrechtliche Relevanz erkennbar ist, zumal seine Hilferufe bereits ausreichten, um die Männer von ihrem Vorhaben abzubringen, und überdies – trotz seiner Hautfarbe – viele Leute zu seiner Hilfe herbeieilten. Es blieb bei diesem einmaligen, sich mehr als zwei Jahre vor der Ausreise ereigneten Vorfall (A24/20, F35 und F39), wobei der diesbezügliche Erklärungsversuch des Beschwerdeführers, sich daraufhin vermehrt versteckt und daheim geblieben zu sein, wenig überzeugt, da er gemäss eigenen Angaben wegen seiner Pigmentstörung bereits seit seiner Kindheit gewohnt sei, sehr oft zu Hause zu bleiben, und sich auch in der Schweiz so verhalte (A24/20 F51). Es bleibt festzuhalten, dass es dem Beschwerdeführer im Übrigen trotz seiner Hautfarbe gelungen ist, im Anschluss an die abgeschlossene Sekundarschule mit einem Hochschulstudium ein Staatsdiplom in Biochemie zu erwerben. Aus den erfolglosen wirtschaftlichen Bemühungen um eine Arbeitsstelle und den geschilderten Diskriminierungen (Anspucken, Kontakt vermeiden) ist noch kein menschenunwürdiges Leben im Sinne von Art. 3 AsylG abzuleiten (mangelnde Intensität). Die Ausführungen in der Beschwerde führen insgesamt zu keiner anderen Betrachtungsweise, zumal sie sich überwiegend in Argumenten erschöpfen, die bereits von der Vorinstanz zutreffend gewürdigt wurden. Die Beschwerdeausführungen vermögen die Einschätzung der Vorinstanz nicht umzustossen und keine asylrechtlich relevante Verfolgung begründet erscheinen zu lassen.</w:t>
      </w:r>
    </w:p>
    <w:p>
      <w:r>
        <w:rPr>
          <w:b/>
        </w:rPr>
        <w:t>E. 7.5</w:t>
      </w:r>
    </w:p>
    <w:p>
      <w:r>
        <w:t>Bei einer Gesamtwürdigung sind die zahlreichen Verweise auf öffentlich zugängliche Berichte in vorliegendem Fall für den Beschwerde-</w:t>
      </w:r>
    </w:p>
    <w:p>
      <w:r>
        <w:t>D-703/2024 Seite 10 führer unbehelflich. Ebensowenig kann er aus dem Bericht des Augen- zentrums Limmat vom 15. Dezember 2023 etwas zu seinen Gunsten ableiten (Dauerdiagnosen: Grauer Star, Kurzsichtigkeit in Kombination mit einer Hornhautverkrümmung).</w:t>
      </w:r>
    </w:p>
    <w:p>
      <w:r>
        <w:rPr>
          <w:b/>
        </w:rPr>
        <w:t>E. 7.6</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w:t>
      </w:r>
    </w:p>
    <w:p>
      <w:r>
        <w:t>D-703/2024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Die Rückkehr des Beschwerdeführers in den Heimatstaat ist demnach unter diesem Aspekt rechtmässig.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 vorgeht, bestehen keine stichhaltigen Gründe für die Annahme, der Be- schwerdeführer würde nach einer Rückkehr in den Heimatstaat einer men- schenrechtswidrigen Behandlung unterzogen. Auch die allgemeine Men- schenrechtssituation in Kongo (Kinshasa) lässt den Wegweisungsvollzug zum heutigen Zeitpunkt nicht als unzulässig erscheinen (vgl. Urteile BVGer D-6092/2023 vom 25. Januar 2024 S. 8, E-4327/2023 vom 29. August 2023 E. 8.2.4 und D-2954/2023 vom 27. Juni 2023 E. 8.4.2). Nach dem Gesag- ten ist der Vollzug der Wegweisung sowohl im Sinne der landes- als auch der völkerrechtlichen Bestimmungen zulässig. Insbesondere ergibt sich auch aus dem Einwand, von Albinismus be- troffene Menschen würden im Heimatstaat nicht genügend vor Ritualver- brechen geschützt (Beschwerde, Ziff. 6.2), keine konkrete Unzulässigkeit des Wegweisungsvollzugs. Aufgrund des vorstehend Gesagten ist jeden- falls nicht davon auszugehen, die kongolesischen Behörden würden dem Beschwerdeführer aufgrund seiner Hautfarbe keinen Schutz gewähren oder wären dazu nicht in der Lage. Es ist ihm zuzumuten, sich bei allfälligen</w:t>
      </w:r>
    </w:p>
    <w:p>
      <w:r>
        <w:t>D-703/2024 Seite 12 Problemen mit Drittpersonen (erneut) an die zuständigen Behörden zu wenden und falls nötig, den Rechtsweg zu beschreiten.</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In Kongo (Kinshasa) herrscht keine landesweite Situation von Krieg, Bürgerkrieg oder allgemeiner Gewalt, die ungeachtet der Umstände des Einzelfalles zu einer konkreten Gefährdung aller Staatsangehörigen im Sinn von Art. 83 Abs. 4 AIG führen würde (vgl. BVGer Urteil E-4327/2023 vom 29. August 2023 E. 8.3.2 m.w.H.).</w:t>
      </w:r>
    </w:p>
    <w:p>
      <w:r>
        <w:rPr>
          <w:b/>
        </w:rPr>
        <w:t>E. 9.4.2</w:t>
      </w:r>
    </w:p>
    <w:p>
      <w:r>
        <w:t>In individueller Hinsicht kann gemäss der Rechtsprechung des Bun- desverwaltungsgerichts die Rückkehr von Personen aus dem Kongo grundsätzlich nur dann als zumutbar bezeichnet werden, wenn die be- troffene Person ihren letzten Wohnsitz in der Hauptstadt Kinshasa oder ei- ner anderen, über einen Flughafen verfügenden Stadt im Westen des Lan- des hatte, oder wenn die Person in einer dieser Städte über ein gefestigtes Beziehungsnetz verfügt (Referenzurteil des BVGer E-731/2016 vom 20. Februar 2017 E. 7.3). Auch wenn sich die wirtschaftlichen Gegeben- heiten vor Ort für die Bevölkerung häufig als schwierig erweisen, spricht dies gemäss Praxis des Bundesverwaltungsgerichts nicht ohne Weiteres gegen die Zumutbarkeit des Wegweisungsvollzuges (vgl. BVGer Urteil D-2954/2023 vom 27. Juni 2023 E. 8.4.2 m.w.H.). Der für kongolesische Verhältnisse gut ausgebildete und körperlich arbeitsfähige Beschwerdefüh- rer mittleren Alters hat sich zuletzt in Kinshasa aufgehalten und es darf an- gesichts der jahrelangen, wohlwollenden Freundschaft und Unterstützung von Herrn P., einem Geschäftsmann mit mehreren Firmen, davon ausge- gangen werden, dass ihm dieser auch bei einer Rückkehr zur Seite stehen wird (A24/20 F33, F39, F42 ff., F44, F53f.). Es ist auch nicht auszuschlies- sen, dass der Beschwerdeführer alsdann in einer Firma seines bisherigen Unterstützers angestellt wird, zumal er unbestritten im Zusammenhang mit dem erfolgreichen spanischen Schengen-Visum-Antrag bereits als dessen Arbeitnehmer (Handelskaufmann) gegolten hat, unabhängig davon, ob dies zutreffend war oder nicht. Sein Einwand, bisher keine Anstellung ge- funden zu haben, ist im Allgemeinen nicht nur wenig überzeugend, sondern aufgrund der Gesamtumstände auch unbehelflich (A15/3, A24/20 F28ff.,</w:t>
      </w:r>
    </w:p>
    <w:p>
      <w:r>
        <w:t>D-703/2024 Seite 13 F31 ff.; vi-Entscheid Ziff. III/2). Angesichts des gemeinsamen Wohnens mit Herrn P. in Kinshasa kann er aus dem Argument, aufgrund seines verlore- nen Handys keinen Kontakt mehr zu ihm zu haben, nichts zu seinen Guns- ten ableiten (Beschwerde, Ziff. 6.2). Im Weiteren ist den Akten nicht zu ent- nehmen, der Beschwerdeführer sei im Kongo zeitlebens je in eine existen- zielle Notlage geraten. Bei einer Gesamtwürdigung darf beim mittlerweile knapp 52-jährigen Beschwerdeführer davon ausgegangen werden, es ge- linge ihm weiterhin, sein Existenzminimum im Heimatstaat zu sichern. Der Vorinstanz ist beizupflichten (vi-Entscheid, Ziff. III/2): Auch wenn die Dau- erdiagnosen Grauer Star sowie Kurzsichtigkeit in Kombination mit einer Hornhautverkrümmung (Bericht des Augenzentrums Limmat vom 15. De- zember 2023) eine gewisse Beeinträchtigung darstellen, erscheinen diese nicht derart gravierend, als dass er deswegen im Fall der Rückkehr in eine medizinische Notlage geraten könnte, zumal er seit seiner Kindheit im Kongo bereits dort medizinisch behandelt wurde (Augenprobleme; A24/20, F2). Insgesamt erweist sich der Vollzug der Wegweisung als zumutbar.</w:t>
      </w:r>
    </w:p>
    <w:p>
      <w:r>
        <w:rPr>
          <w:b/>
        </w:rPr>
        <w:t>E. 9.5</w:t>
      </w:r>
    </w:p>
    <w:p>
      <w:r>
        <w:t>Schliesslich obliegt es dem Beschwerdeführer sich bei der zuständigen Vertretung des Heimatstaates die für eine Rückkehr allfällig weiteren not- wendigen Reisedokumente zu beschaffen (Art. 8 Abs. 4 AsylG; vgl.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Rechtspflege abzuweisen ist.</w:t>
      </w:r>
    </w:p>
    <w:p>
      <w:r>
        <w:t>D-703/2024 Seite 14</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D-703/2024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