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D-703/2018 vom 26. Februar 2018</w:t>
      </w:r>
    </w:p>
    <w:p>
      <w:r>
        <w:t>Bundesverwaltungsgericht, 2018-02-26, DE</w:t>
      </w:r>
    </w:p>
    <w:p>
      <w:r>
        <w:rPr>
          <w:b/>
        </w:rPr>
        <w:t xml:space="preserve">Quelle: </w:t>
      </w:r>
      <w:r>
        <w:t>https://mcp.opencaselaw.ch/entscheid/bvger_D-703_2018</w:t>
      </w:r>
    </w:p>
    <w:p>
      <w:r>
        <w:t>FR: TAF D-703/2018 du 26 février 2018</w:t>
      </w:r>
    </w:p>
    <w:p>
      <w:r>
        <w:t>IT: TAF D-703/2018 del 26 febbraio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d.h.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Zur Begründung des ablehnenden Asylentscheids befand die Vorinstanz die Vorbringen des Beschwerdeführers als den Anforderungen an die Flüchtlingseigenschaft gemäss Art. 3 AsylG nicht genügend. Betreffend die angebliche Verschleppung des Vaters - sofern man diese für glaubhaft befinde - handle es sich um Nachteile, die nicht dem Beschwerdeführer persönlich widerfahren seien, womit es diesen an der erforderlichen Gezieltheit fehle. Das entsprechende Vorbringen seit deshalb nicht asylrelevant. Die anlässlich der Befragung durch die drei Personen erlittenen Nachteile, deren Glaubhaftigkeit wiederum vorausgesetzt, seien schliesslich nicht von derartiger Intensität, dass dem Beschwerdeführer in Sri Lanka ein menschenwürdiges Leben verunmöglicht oder in unzumutbarer Weise erschwert worden wäre. So sei er im Anschluss an die Befragung umgehend wieder freigelassen worden, die Einschränkung der Bewegungsfreiheit also zu wenig intensiv. Auch sei davon auszugehen, dass die Schläge auf den Hinterkopf nur als Tätlichkeiten zu qualifizieren seien, womit auch die Beeinträchtigung der körperlichen Integrität zu wenig intensiv sei. Sodann sei die Todesdrohung angesichts des Umstandes, dass betreffend den Beschwerdeführer nicht von einem Verfolgungsinteresse der sri-lankischen Behörden auszugehen sei, nicht als ernsthafte Todesdrohung im Sinne einer direkten und tatsächlichen Todesgefahr zu werten. Schliesslich sei nicht davon auszugehen, dass der Beschwerdeführer im Zusammenhang mit dem geschilderten Vorfall im Kleinbus in Zukunft asylrelevante Nachteile zu befürchten habe. Er habe selbst ausgeführt, dass er in der Vergangenheit nie in den Fokus der Behörden geraten sei oder Probleme mit diesen gehabt habe. Auch hätten die drei Männer, die ihn befragt hätten, an diesem keine Anzeichen für eine ehemalige LTTE-Mitgliedschaft feststellen können ([...]). Er habe sodann selber gesagt, dass er kaum Kontakte zu den LTTE gehabt habe und seine Mutter stets darauf bedacht gewesen sei, ihn von dieser Bewegung fernzuhalten ([...]). An allfälligen LTTE-Feierlichkeiten hätte er höchstens als einfacher Besucher teilgenommen, aber nie eine tragende oder exponierte Rolle gespielt ([...]). Schliesslich habe ihm auch die Mutter am Telefon nie erzählt, dass er seit seiner Ausreise von den Behörden gesucht worden sei ([...]). Insgesamt vermöge der Beschwerdeführer deshalb aus der geltend gemachten Befragung im Kleinbus nicht die Befürchtung abzuleiten, dass er bei einem Verbleib in Sri Lanka mit beachtlicher Wahrscheinlichkeit und in absehbarer Zukunft einer asylrelevanten Verfolgung ausgesetzt sei. Darüber hinaus bestünden ohnehin erhebliche Zweifel an der Glaubhaftigkeit der im Jahr 2015 geltend gemachten Ereignisse, wobei angesichts der fehlenden Asylrelevanz der Vorbringen darauf verzichtet werden könne, eingehend auf Unglaubhaftigkeitselemente einzugehen. Schliesslich habe der Beschwerdeführer nach Kriegsende noch bis 2015 unbehelligt in seinem Heimatstaat leben können. Allfällige, im Zeitpunkt der Ausreise bestehende Risikofaktoren vermochten folglich kein Verfolgungsinteresse seitens der sri-lankischen Behörden auszulösen. Es sei aufgrund der Aktenlage deshalb auch nicht ersichtlich, weshalb er bei einer Rückkehr nach Sri Lanka nunmehr in den Fokus der Behörden geraten und in asylrelevanter Weise verfolgt werden sollte. Es bestehe somit auch kein begründeter Anlass zur Annahme, dass er bei einer Rückkehr nach Sri Lanka mit beachtlicher Wahrscheinlichkeit und in absehbarer Zukunft einer asylrelevanten Verfolgungsmassnahme ausgesetzt wäre.</w:t>
      </w:r>
    </w:p>
    <w:p>
      <w:r>
        <w:rPr>
          <w:b/>
        </w:rPr>
        <w:t>E. 5</w:t>
      </w:r>
    </w:p>
    <w:p>
      <w:r>
        <w:t>In der Beschwerde wird dagegen vorgebracht, dass dem Beschwerdeführer aufgrund der Aktivitäten des Vaters für die LTTE Reflexverfolgung drohe. So könnte er unter Umständen von den Behörden als Druckmittel verwendet werden. Auch in ähnlichen Konstellationen sei von den Schweizer Behörden Reflexverfolgung des Sohnes angenommen worden. Sodann zeige die Verschleppung des Vaters, dass dem Beschwerdeführer, unabhängig von der drohenden Reflexverfolgung, auch Verfolgung aufgrund seiner eigenen Aktivitäten für die LTTE drohe, da auch er sich daran beteiligt habe, Hilfsgüter in LTTE-Camps zu transportieren. Die Behörden würden seine Familie sodann verdächtigen, Geld von den LTTE erhalten und immer noch irgendwo versteckt zu haben. Deshalb bestehe auch ein Interesse daran, den Beschwerdeführer erneut zu inhaftieren und zu verhören, wobei es mit überwiegender Wahrscheinlichkeit zu schwerwiegenden Misshandlungen kommen würde. Der Beschwerdeführer habe somit begründete Furcht vor zukünftiger Verfolgung, welche klar gegen ihn gerichtet und somit gezielt wäre. Betreffend die Befragung im Minibus gehe es nicht an, dass die Vorinstanz die einzelnen Vorfälle isoliert betrachte und ihnen deshalb die Asylrelevanz abspreche, obwohl die Vorfälle bei einer Gesamtwürdigung klar darauf hindeuteten, dass der Beschwerdeführer weitere Verfolgungsmassnahme zu befürchten habe. In Anbetracht der Fragen, die dem Beschwerdeführer während seines Verhörs gestellt worden seien, werde er offensichtlich verdächtigt, am Wiederaufbau der LTTE beteiligt zu sein. Des Weiteren reiche die Tatsache an sich, dass er die LTTE aktiv unterstützt habe, um ein Interesse der sri-lankischen Behörden an einer Verhaftung und Verhören zu begründen. Der Beschwerdeführer sei auch zu Hause gesucht worden, als er sich vor seiner Ausreise bei einem Verwandten in Sri Lanka versteckt habe. Aufgrund der Telefongespräche der Mutter könne nicht geschlossen werden, dass es diesbezüglich zu weiteren Vorfällen gekommen sei, da diese nicht über das Vergangene sprechen wolle. Es spiele keine Rolle, dass der Beschwerdeführer keine tragende oder exponierte Rolle innerhalb der LTTE innegehabt habe. Denn auch Personen, welche die LTTE lediglich unterstützten oder mit ihnen sympathisierten würden von den sri-lankischen Behörden verfolgt. Was die von der Vorinstanz in Zweifel gezogene Glaubhaftigkeit der Ereignisse im Jahr 2015 angehe, so sei es durchaus nachvollziehbar, dass der Beschwerdeführer und sein Vater erst zu dieser Zeit in den Fokus der Behörden geraten seien, da sie nicht offizielle Mitglieder der Bewegung seien und in erster Linie nach diesen gesucht würde. Auch habe der Beschwerdeführer die Ereignisse detailliert und in freier Schilderung erzählt und Realkennzeichen erwähnt. Ferner würden seine Vorbringen den Herkunftslandinformationen entsprechen. Die Erkenntnis der Vorinstanz, wonach erhebliche Zweifel an den Vorbringen des Beschwerdeführers bestünden, gründe auf einer zu restriktiven Handhabung der Beweisregel von Art. 7 AsylG. Gestützt auf das pauschale Argument, dass bisher kein Verfolgungsinteresse seitens der sri-lankischen Behörden ausgelöst worden sei, unterlasse es die Vorinstanz schliesslich vollständig, die einzelnen Risikofaktoren gemäss dem Referenzurteil des Bundesverwaltungsgerichts E-1866/2015 vom 15. Juli 2016 zu prüfen und die enge Verbindung des Vaters zu den LTTE, die Aktivitäten des Beschwerdeführers für die LTTE sowie die Verschleppung des Vaters zu berücksichtigen. Der Beschwerdeführer würde schliesslich als Tamile bei der Einreise systematisch ins Visier der Sicherheitskräfte geraten. Er sei den Behörden aufgrund der Ereignisse im Jahr 2015 bekannt und würde deshalb als ehemaliger Kollaborateur mit den LTTE umgehend verhört und wahrscheinlich gefoltert.</w:t>
      </w:r>
    </w:p>
    <w:p>
      <w:r>
        <w:rPr>
          <w:b/>
        </w:rPr>
        <w:t>E. 6.1</w:t>
      </w:r>
    </w:p>
    <w:p>
      <w:r>
        <w:t>Nach Prüfung der Akten kommt das Bundesverwaltungsgericht zum Schluss, dass die Vorinstanz die Flüchtlingseigenschaft des Beschwerdeführers gestützt auf die geltend gemachten Fluchtgründe aus den nachfolgenden Gründen zu Recht verneint hat. Zum Vorbringen des Beschwerdeführers, seinen Vater von 2006 bis 2007 gelegentlich begleitet zu haben, als dieser Unterstützungsleistungen für die LTTE erbracht habe, indem dieser kleinere Güter in die LTTE Camps transportier habe ([...]), ist das Folgende zu sagen: Diese niederschwelligen Unterstützungstätigkeiten bewegten sich im Rahmen dessen, was praktisch alle Bewohner der besetzten Gebiete hatten leisten müssen, und sind nicht dazu geeignet, das Risikoprofil des Beschwerdeführers zu schärfen, der selber gesagt hat, dass auch die Mutter stets darauf bedacht gewesen sei, ihn von den LTTE fernzuhalten ([...]). Diese Tätigkeiten liegen zudem weit zurück und der Beschwerdeführer sowie sein Vater, welcher immerhin in den Schiffschmuggel involviert war, haben jahrelang unbehelligt ([...]) an ihrem Wohnort leben können und dies, obwohl sich ihr Haus direkt neben jenem des ehemaligen Anführers der LTTE befand ([...]). Gegen eine diesbezügliche Verfolgungsgefahr sprechen auch die Umstände, dass zwischendurch immer wieder Gruppen (EPDP, CID) in das Dorf gekommen seien und es Festnahmen gegeben habe ([...]), und dass der Vater mehrere prominente LTTE-Mitglieder gut gekannt habe ([...]). Auch war es dem Beschwerdeführer, der von seinem Vater begleitet wurde, noch 2009 möglich, eine ID Karte zu beantragen ([...]). Was die Befragung des Beschwerdeführers durch die sri-lankischen Behörden angeht, hat die Vorinstanz zu Recht festgestellt, dass diese von der Intensität her nicht ausreicht, um einen ernsthaften Nachteil im Sinne von Art. 3 AsylG darzustellen. Inwiefern die Vorinstanz keine Gesamtwürdigung der Umstände vorgenommen haben soll, ist sodann nicht ersichtlich, hat sie doch die Befragung und insbesondere die dabei ausgesprochene Todesdrohung im Lichte eines allfällig bestehenden Verfolgungsinteresses der sri-lankischen Behörden gewürdigt und ein solches zu Recht verneint. Schliesslich ist in diesem Zusammenhang auch noch von Bedeutung, dass die Personen, welche den Beschwerdeführer befragt haben, keine Anzeichen für eine LTTE-Mitgliedschaft an ihm feststellen konnten und ihn nach der Befragung auch wieder haben gehen lassen ([...]). Die Befragung fand überdies zu einem Zeitpunkt statt, zu dem jene Personen schon zweimal beim Beschwerdeführer und seiner Familie zu Hause gewesen waren (um seinen Vater zu befragen und angeblich zu verschleppen). Sie hätten seiner also früher habhaft werden können, hätte tatsächlich ein Verfolgungsinteresse bestanden. Angesichts dieser Erwägungen kann nicht davon ausgegangen werden, dass die sri-lankischen Behörden dem Beschwerdeführer eine Verbindung zu den LTTE unterstellen. Auch kann aufgrund der angeblichen Verschleppung des Vaters nicht einfach davon ausgegangen werden, dass dem Beschwerdeführer das Gleiche drohen würde. Ohnehin ist dessen Schicksal unklar, und die Vorinstanz hat zu Recht darauf hingewiesen, dass der Beschwerdeführer in der Erstbefragung noch implizit angegeben habe, der Vater lebe nach wie vor an der genannten Adresse ([...]). Zusammenfassend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6.2</w:t>
      </w:r>
    </w:p>
    <w:p>
      <w:r>
        <w:t>Das Bundesverwaltungsgericht hält im als Referenzurteil publizierten Entscheid E-1866/2015 vom 15. Juli 2016 fest,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Wie von der Vor-instanz zutreffend dargelegt, reichen die Zugehörigkeit des Beschwerdeführers zur tamilischen Ethnie und die Landesabwesenheit nicht aus, um im Falle einer Rückkehr Verfolgungsmassnahmen anzunehmen. Zudem stellt eine allfällige Befragung des Beschwerdeführers wegen illegaler Ausreise und fehlender Identitätspapiere keine asylrelevante Verfolgungsmassnahme dar. Auch die angeblichen Verbindungen zu den LTTE vermögen das Risikoprofil des Beschwerdeführers nicht zu schärfen, da angesichts der vorgehenden Erwägungen nicht davon auszugehen ist, dass die sri-lankischen Behörden ihm solche unterstellen. Ohnehin geht das Referenzurteil davon aus, dass von den Rückkehrenden, welche die im Entscheid aufgeführten Risikofaktoren erfüllten, nur eine kleine Gruppe tatsächlich mit beachtlicher Wahrscheinlichkeit ernsthafte Nachteile im Sinne von Art. 3 AsylG zu befürchten hat, nämlich jene, die nach Ansicht der sri-lankischen Behörden bestrebt sei, den tamilischen Separatismus wiederaufleben zu lassen und so den sri-lankischen Einheitsstaat zu gefährden. Solches ist für den Beschwerdeführer klar zu verneinen. Soweit in der Beschwerdeschrift schliesslich sinngemäss exilpolitische Aktivitäten geltend gemacht werden (a.a.O. S. 5), sind diese weder belegt noch substanziiert.</w:t>
      </w:r>
    </w:p>
    <w:p>
      <w:r>
        <w:rPr>
          <w:b/>
        </w:rPr>
        <w:t>E. 6.3</w:t>
      </w:r>
    </w:p>
    <w:p>
      <w:r>
        <w:t>Insgesamt hat der Beschwerdeführer nichts vorgebracht, das geeignet wäre, Fluchtgründe, die unter den Schutzbereich von Art. 3 AsylG fallen nachzuweisen oder glaubhaft zu machen. Die in der Rechtsmitteleingabe zitierten Urteile und Berichte vermögen an dieser Einschätzung nichts zu ändern, da sie sich lediglich die allgemeine Situation in Sri Lanka und nicht die konkrete Gefährdung des Beschwerdeführers betreffen. Die Vorinstanz hat das Asylgesuch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der Beschwerdeführer - wie vorstehend dargelegt -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EGMR, T.N. gegen Dänemark, a.a.O, § 94). Nachdem der Beschwerdeführer nicht darzutun vermocht hat, dass er befürchten müsse, bei einer Rückkehr ins Heimatland die Aufmerksamkeit der sri-lankischen Behörden in einem flüchtlingsrechtlich relevanten Ausmass auf sich zu ziehen (vgl. E. 4.3-4.5),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(vgl. BVGE 2011/24 E. 10.4).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und D-3619/2016 vom 16. Oktober 2017 insb. E. 9.5.9.). Der Beschwerdeführer lebte seit seinem zehnten Lebensjahr, in E._______ (Distrik Jaffna, Nordprovinz), wohin der Vollzug grundsätzlich zumutbar ist. Vorliegend sprechen sodann auch keine individuellen Gründe gegen den Vollzug der Wegweisung. Gemäss eigenen Angaben des Beschwerdeführers lebt seine Mutter zusammen mit F._______ nach wie vor im Haus der Familie in Jaffna ([...]). Auch hat der Beschwerdeführer immer noch telefonischen Kontakt zur Mutter ([...]). Sodann lebt G._______ mit seiner Familie in der Nähe ([...]). Es ist demnach davon auszugehen, dass der Beschwerdeführer in seiner Heimatregion über ein soziales Beziehungsnetz verfügt, auf welches er bei einer Rückkehr zurückgreifen kann. Der Familie gehören sodann zwei Häuser, wobei sie eines davon sogar dazu brauchen konnten, um überflüssige Sachen zu lagern ([...]). Das Haus der Familie beschreibt der Beschwerdeführer sodann als gross ([...]). Die Familie besitze auch einen Kleinbus, ein Motorrad sowie drei Boote ([...]). Der Beschwerdeführer hat über acht Jahre die Schule besucht ([...]) und verfügt über mehrjährige Berufserfahrung als (...) ([...]). Begünstigende Zumutbarkeitsfaktoren liegen somit klarerweise vor.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gemäss Art. 65 Abs. 1 VwVG und der unentgeltlichen Verbeiständung gemäss Art. 110a Abs. 1 AsylG. Aufgrund der vorstehenden Erwägungen ergibt sich, dass seine Begehren als aussichtslos zu gelten haben. Die Gesuche sind somit, unbesehen der ausgewiesenen Mittellosigkeit,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