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D-7034/2008 vom 11. September 2009</w:t>
      </w:r>
    </w:p>
    <w:p>
      <w:r>
        <w:t>Bundesverwaltungsgericht, 2009-09-11, FR</w:t>
      </w:r>
    </w:p>
    <w:p>
      <w:r>
        <w:rPr>
          <w:b/>
        </w:rPr>
        <w:t xml:space="preserve">Quelle: </w:t>
      </w:r>
      <w:r>
        <w:t>https://mcp.opencaselaw.ch/entscheid/bvger_D-7034_2008</w:t>
      </w:r>
    </w:p>
    <w:p>
      <w:r>
        <w:t>FR: TAF D-7034/2008 du 11 septembre 2009</w:t>
      </w:r>
    </w:p>
    <w:p>
      <w:r>
        <w:t>IT: TAF D-7034/2008 del 11 settembre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1.3</w:t>
      </w:r>
    </w:p>
    <w:p>
      <w:r>
        <w:t>Il tient compte par ailleurs de la situation dans l'Etat concerné et des éléments tels qu'ils se présentent au moment où il se prononce (ATAF 2008/12 consid. 5.2 p. 154s., ATAF 2008/4 consid. 5.4 p. 38s.; arrêts du Tribunal administratif fédéral D-6866/2006 consid. 1.5 [et réf. cit.] du 29 octobre 2008 et D-6662/2006 consid. 1.5 [et réf. cit.] du 27 octobre 2008; cf. également dans ce sens JICRA 2005 n° 18 consid. 5.7.1 p. 164,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L'intéressée a qualité pour recourir (art. 48 al. 1 PA). Présenté dans la forme (art. 52 PA) et le délai (art. 108 al. 1 LAsi) prescrits par la loi, le recours est recevable.</w:t>
      </w:r>
    </w:p>
    <w:p>
      <w:r>
        <w:rPr>
          <w:b/>
        </w:rPr>
        <w:t>E. 3</w:t>
      </w:r>
    </w:p>
    <w:p>
      <w:r>
        <w:t>E._______, l'époux de la recourante, a déposé un recours, le 30 août 2004, contre la décision de l'ODM du 16 août précédent, en matière d'exécution du renvoi. Dès lors que le prénommé a fait valoir des motifs distincts de ceux de la recourante, il est statué sur les recours dans deux arrêts séparés, rendus le même jour.</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Selon une jurisprudence développée par l'ancienne Commission suisse de recours en matière d'asile (cf. Jurisprudence et informations de la Commission suisse de recours en matière d'asile [JICRA] 2006 n° 18 consid. 10), dont le Tribunal n'entend pas s'écarter, une persécution au sens de l'art. 3 LAsi peut être le fait non seulement d'agents étatiques, mais également de privés. Pareil préjudice n'est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 système de protection interne,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La question de savoir si une telle protection peut être obtenue dans le pays d'origine s'apprécie en fonction de la situation qui prévaut au moment où l'autorité statue (cf. supra consid. 1.3).</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les préjudices qu'aurait subis A._______, à supposer qu'ils soient vraisemblables, ne sont pas déterminants pour la reconnaissance de la qualité de réfugié au sens de l'art. 3 LAsi, dans la mesure où la recourante n'a pas établi que ceux-ci auraient pour origine un des motifs exhaustivement énumérés dans cette disposition, à savoir la race, la religion, la nationalité, l'appartenance à un groupe social déterminé ou les opinions politiques. Certes, l'intéressée a fait valoir, dans son recours, que son appartenance ethnique était la cause principale du harcèlement, des menaces et des violences sexuelles dont elle avait été victime. Le Tribunal constate toutefois que jusqu'à l'introduction du recours, elle n'a jamais invoqué avoir été prise pour cible pour ce motif. Lors de ses auditions, elle a affirmé que les hommes qui la suivaient, sachant que son époux était absent, lui faisaient des avances et tenaient des propos désobligeants à son égard, lui demandaient où se trouvait son mari, en disant qu'ils allaient l'arrêter ou le tuer, ou la menaçaient d'enlever sa fille aînée (cf. pv audition CEP p. 4, pv audition cantonale p. 5 et pv audition fédérale p. 9 et 10), sans pour autant faire valoir son appartenance ethnique comme étant la cause de ces harcèlements.</w:t>
      </w:r>
    </w:p>
    <w:p>
      <w:r>
        <w:rPr>
          <w:b/>
        </w:rPr>
        <w:t>E. 5.2</w:t>
      </w:r>
    </w:p>
    <w:p>
      <w:r>
        <w:t>Quoi qu'il en soit, contrairement à ce que soutient l'intéressée dans son recours, rien ne permet en l'état d'admettre que les autorités actuellement en place au Kosovo - notamment le Service de police du Kosovo (KPS), soutenu par la mission européenne de police et de justice au Kosovo (EULEX) - refuseraient leur protection à la recourante. Que les autorités comme les forces de police en activité au Kosovo ne soient pas forcément capables de protéger tous ceux qui y vivent n'est, à tout point de vue, pas déterminant. En effet, la volonté de ces autorités de protéger leurs administrés prime et celle-ci n'est aujourd'hui pas contestable, au point que le Conseil fédéral a, en date du 6 mars 2009, déclaré le Kosovo "Etat sûr", rang auquel peut être élevé un Etat assurant le respect des droits de l'homme, ainsi que l'application des conventions internationales conclues dans les domaines des droits de l'homme et des réfugiés. Au demeurant, n'ayant pas dénoncé les préjudices dont elle aurait été victime aux dites autorités, la recourante ne saurait invoquer utilement l'inefficacité, voire la passivité de celles-ci. A cet égard, l'intéressée a allégué ne pas avoir porté plainte par crainte de représailles et parce que son beau-père le lui avait formellement interdit. Or le Tribunal constate qu'elle aurait pu s'adresser aux autorités afin d'obtenir une protection bien avant que ne survienne l'événement qui, selon elle, serait à l'origine de son départ, dans la mesure où elle a allégué avoir été constamment suivie et harcelée durant plus d'une année.</w:t>
      </w:r>
    </w:p>
    <w:p>
      <w:r>
        <w:rPr>
          <w:b/>
        </w:rPr>
        <w:t>E. 5.3</w:t>
      </w:r>
    </w:p>
    <w:p>
      <w:r>
        <w:t>Il s'ensuit que le recours, en tant qu'il porte sur la reconnaissance de la qualité de réfugié et l'octroi de l'asile, doit être rejeté et la décision entreprise confirmée sur ces points.</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a contrario). Si tel n'est pas le cas, l'étranger doit être admis provisoirement en Suisse. Les conditions de l'admission provisoire sont réglées par l'art. 83 de la loi fédérale sur les étrangers du 16 décembre 2005 (LEtr, RS 142.20), entrée en vigueur le 1er janvier 2008. Cette disposition a remplacé l'art. 14a de l'ancienne loi fédérale du 26 mars 1931 sur le séjour et l'établissement des étrangers (aLSEE).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cf. également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 FF 1990 II 624).</w:t>
      </w:r>
    </w:p>
    <w:p>
      <w:r>
        <w:rPr>
          <w:b/>
        </w:rPr>
        <w:t>E. 8.2</w:t>
      </w:r>
    </w:p>
    <w:p>
      <w:r>
        <w:t>En l'espèce, l'exécution du renvoi ne contrevient pas au principe de non-refoulement de l'art. 5 LAsi. Comme exposé plus haut (cf. supra consid. 5), la recourante n'a pas rendu hautement probable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8.3.1</w:t>
      </w:r>
    </w:p>
    <w:p>
      <w:r>
        <w:t>En l'occurrence, la recourante n'a pas rendu hautement probable qu'elle serait personnellement visée, en cas de retour dans son pays, par des mesures incompatibles avec l'art. 3 CEDH ou d'autres dispositions contraignantes de droit international (cf. supra consid. 5). Au demeurant, il convient de rappeler que, par décision du 6 mars 2009, avec effet au 1er avril 2009, le Conseil fédéral a déclaré le Kosovo "Etat sûr" (cf. supra consid. 5.2).</w:t>
      </w:r>
    </w:p>
    <w:p>
      <w:r>
        <w:rPr>
          <w:b/>
        </w:rPr>
        <w:t>E. 8.4</w:t>
      </w:r>
    </w:p>
    <w:p>
      <w:r>
        <w:t>Dès lors, l'exécution du renvoi de la recourante sous forme de refoulement ne transgresse aucun engagement de la Suisse relevant du droit international, de sorte qu'elle s'avère licite (art. 44 al. 2 LAsi et 83 al. 3 LEtr).</w:t>
      </w:r>
    </w:p>
    <w:p>
      <w:r>
        <w:rPr>
          <w:b/>
        </w:rPr>
        <w:t>E. 9.1</w:t>
      </w:r>
    </w:p>
    <w:p>
      <w:r>
        <w:t>L'art. 83 al. 4 LEtr, cité plus haut (cf. supra consid. 7)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et jurisp. cit., JICRA 2003 n° 24 consid. 5 p. 157s.).</w:t>
      </w:r>
    </w:p>
    <w:p>
      <w:r>
        <w:rPr>
          <w:b/>
        </w:rPr>
        <w:t>E. 9.2</w:t>
      </w:r>
    </w:p>
    <w:p>
      <w:r>
        <w:t>En l'espèce, la recourante a mis en exergue son appartenance à l'ethnie Rom et a allégué souffrir de graves troubles psychiques.</w:t>
      </w:r>
    </w:p>
    <w:p>
      <w:r>
        <w:rPr>
          <w:b/>
        </w:rPr>
        <w:t>E. 9.3</w:t>
      </w:r>
    </w:p>
    <w:p>
      <w:r>
        <w:t>A l'heure actuelle, le Kosovo, qui a proclamé son indépendance le 17 février 2008 (Etat reconnu par la Suisse le 27 février 2008), ne connaît pas sur l'ensemble de son territoire une situation de guerre, de guerre civile ou de violence généralisée qui permettrait d'emblée de présumer, à propos de tous les requérants provenant de ce pays, et indépendamment des circonstances de chaque cause, l'existence d'une mise en danger concrète au sens de l'art. 83 al. 4 LEtr.</w:t>
      </w:r>
    </w:p>
    <w:p>
      <w:r>
        <w:rPr>
          <w:b/>
        </w:rPr>
        <w:t>E. 9.4</w:t>
      </w:r>
    </w:p>
    <w:p>
      <w:r>
        <w:t>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rom est raisonnablement exigible ou pas ne peut, en principe, être tranchée avec un degré suffisant de certitude (JICRA 2006 n°10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 En l'espèce, une enquête individualisée a été menée sur place par le Bureau de liaison suisse à Pristina (cf. supra let. D). Dans son rapport du 7 mars 2008, celui-ci a constaté que les beaux-parents de A._______, chez qui celle-ci vivait avant son départ du Kosovo, sont d'ethnie Rom, que le quartier dans lequel ils habitent est un quartier albanais confortable de classe moyenne de F._______, où vivent au total trois familles de Roms, qu'ils n'ont pas de problèmes avec le voisinage et que leur maison est grande et confortable. Il a également relevé qu'un de leurs fils, qui étudie la comédie à la faculté de F._______, vit encore avec eux et qu'un autre de leurs fils se trouve en Allemagne. De plus, il a indiqué que [...] attenante à la maison, dans laquelle l'époux de l'intéressée travaillait avec son père avant son départ, a dû fermer en 2002 et que les machines, inactives, s'y trouvent toujours; le beau-père de la requérante, qui a travaillé en Suisse de 1981 à 1993 et parle l'allemand, travaille depuis 2002 comme [...] dans [...] de F._______. Faisant usage de son droit d'être entendue (cf. supra let. J), A._______ a contesté le résultat de cette enquête, faisant valoir, d'une part, que son beau-père - qui souffrait de problèmes de santé - était désormais sans emploi et, d'autre part, que la maison de ses beaux-parents n'était pas véritablement spacieuse. Cependant, elle a également soutenu que les informations transmises par son beau-père confirmaient dans l'ensemble ses déclarations. Ainsi, elle a déclaré qu'elle ne s'était jamais plainte des conditions économiques dans lesquelles elle vivait au Kosovo, et que ses relations avec le voisinage albanais étaient en règle générale normales.</w:t>
      </w:r>
    </w:p>
    <w:p>
      <w:r>
        <w:rPr>
          <w:b/>
        </w:rPr>
        <w:t>E. 9.5</w:t>
      </w:r>
    </w:p>
    <w:p>
      <w:r>
        <w:t>Certes, le Tribunal admet qu'en dépit des efforts importants entrepris par les autorités kosovares pour promouvoir l'égalité sociale des Roms au Kosovo, ceux-ci sont toujours la cible de diverses discriminations, notamment dans les domaines du logement (accès à l'électricité, à l'eau potable, environnement insalubre, promiscuité, etc.), de l'éducation, du travail, et de la santé (cf. US Department of State, Country Reports on Human Rights Practices 2008, 25 février 2009; Stéphane Laederich Kosovo Rroma: The situation after Independance, Rroma Foundation Reports, November 2008). De fait, un grand nombre de Roms vivent dans des conditions de grande pauvreté et sont en outre largement touchés par le chômage. La situation est cependant plus difficile pour les Roms déplacés ou vivant dans les camps pour réfugiés. Ceux d'entre eux qui peuvent compter sur un réseau familial et social pour les loger, respectivement les soutenir dans leurs démarches pour trouver un logement, ont plus facilement accès aux infrastructures étatiques et para-étatiques devant leur permettre de trouver du travail et d'accéder à des prestations sociales. S'agissant plus spécifiquement de la situation des Roms vivant à F._______, il ressort du rapport de l'OSCE (Organization for Security and Co-operation in Europe) "Mission in Kosovo, Municipal Profiles, F._______", d'avril 2008, que la population de la ville de F._______ compte un grand nombre de Roms, Ashkalis et Egyptiens, et que la ville, réputée pour sa diversité ethnique, connaît une longue tradition de tolérance et de coopération inter-ethnique. Elle est d'ailleurs considérée comme la municipalité du Kosovo la plus hétérogène sur les plans culturel et ethnique.</w:t>
      </w:r>
    </w:p>
    <w:p>
      <w:r>
        <w:rPr>
          <w:b/>
        </w:rPr>
        <w:t>E. 9.6</w:t>
      </w:r>
    </w:p>
    <w:p>
      <w:r>
        <w:t>Cela dit, le Tribunal n'ignore pas que des discriminations sociales désaventagent aujourd'hui encore les Roms du Kosovo, ni que la recourante ne bénéficie d'aucune formation ni expérience professionnelle. Ces éléments, mis en balance avec les facteurs plaidant en faveur du caractère raisonnablement exigible de l'exécution de son renvoi, ne peuvent cependant constituer des motifs prépondérants justifiant de renoncer à cette mesure. En effet, l'intéressée, qui a vécu à F._______ depuis l'âge de deux ans et parle l'albanais (cf. pv première audition p. 2), dispose assurément d'un réseau social sur place, sur lequel elle pourra s'appuyer. De plus, elle pourra compter sur le soutien de son époux, qui est également renvoyé au Kosovo par arrêt séparé de ce jour, et de ses beaux-parents, qui lui ont déjà apporté leur aide par le passé puisqu'ils l'ont logée après le départ de son mari et ont financé son voyage (cf. pv seconde audition p. 3 et 4). Cela ne signifie toutefois pas que ceux-ci devront la loger à demeure pour une durée indéterminée. En cas de besoin, la recourante est aussi censée pouvoir bénéficier du soutien de ses frères et de sa soeur établis en Allemagne et en Suisse (cf. ibidem). Ainsi, les difficultés auxquelles la recourante sera confrontée à son retour - qui sont indéniables, compte tenu de la situation conjoncturelle régnant actuellement au Kosovo - ne semblent pas insurmontables. A cet égard, Tribunal rappelle que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mise en danger concrète au sens de l'art. 83 al. 4 LEtr (cf. dans ce sens JICRA 2005 n° 24 consid. 10.1 p. 215, JICRA 2003 n° 24 consid. 5e p. 159). 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JICRA 1994 n° 18 consid. 4e p. 143).</w:t>
      </w:r>
    </w:p>
    <w:p>
      <w:r>
        <w:rPr>
          <w:b/>
        </w:rPr>
        <w:t>E. 9.7</w:t>
      </w:r>
    </w:p>
    <w:p>
      <w:r>
        <w:t>S'agissant des problèmes médicaux invoqués à l'appui du recours, il convient de rappeler que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des motifs médicaux (JICRA 2003 n° 24 consid. 5b p. 157s.). Or le Tribunal constate que la recourante n'a produit aucun rapport médical attestant que les troubles annoncés auraient conservé leur actualité, bien que la production d'un tel document ait été annoncée (cf. mémoire de recours du 6 novembre 2008) et qu'elle ait implicitement bénéficié d'un délai de presque dix mois pour ce faire. Ainsi, rien ne permet de conclure qu'elle souffre actuellement de problèmes de santé d'une gravité telle qu'ils seraient susceptibles, en l'absence d'accès à des soins essentiels au Kosovo, de faire obstacle à l'exécution de son renvoi. Quoi qu'il en soit, les troubles physiques et psychiques décrits dans les derniers rapports médicaux produits (métrorragies [1er épisode] - probablement d'origine hormonale - nécessitant un traitement médicamenteux [ovules Vagi-Hex] ainsi qu'un suivi gynécologique, status post état de stress post-traumatique, épsode dépressif moyen et d'anxiété généralisée, nécessitant une prise en charge psyhothérapeutique ainsi qu'un traitement médicamenteux [Zyprexa 5mg le soir, Remeron 15mg 2x/jour et Ponstan 500mg 3x/jour en cas de céphalées], datés des 8 juillet et 12 septembre 2008, ne nécessitent apparemment pas de traitements particulièrement complexes et peuvent être traités au Kosovo. A ce propos, il sied de relever que le seul fait que l'infrastructure ou le savoir-faire médical n'atteint pas le standard élevé qu'on trouve en Suisse n'est pas, en soi, susceptible de justifier une admission provisoire pour des motifs médicaux (cf. JICRA 2003 précitée, ibidem, et JICRA 1993 n° 38 p. 274s.).</w:t>
      </w:r>
    </w:p>
    <w:p>
      <w:r>
        <w:rPr>
          <w:b/>
        </w:rPr>
        <w:t>E. 9.8</w:t>
      </w:r>
    </w:p>
    <w:p>
      <w:r>
        <w:t>Concernant la situation des enfants de la recourante, âgés respectivement de 12, 9 et 6 ans, le Tribunal considère que rien ne s'oppose à l'exécution de leur renvoi au Kosovo, pays qu'ils ont quitté il y a un peu plus de trois ans. En effet, au vu de leur jeune âge, ils se trouvent encore dans un état de dépendance étroite avec leurs parents, lesquels sont également renvoyés. Aussi, malgré les éventuelles difficultés de réintégration qu'ils pourront rencontrer dans un premier temps, on ne saurait considérer qu'un renvoi dans leur pays d'origine serait susceptible d'entraîner un déracinement tel qu'il y aurait lieu de craindre pour leur équilibre psychique et physique.</w:t>
      </w:r>
    </w:p>
    <w:p>
      <w:r>
        <w:rPr>
          <w:b/>
        </w:rPr>
        <w:t>E. 9.9</w:t>
      </w:r>
    </w:p>
    <w:p>
      <w:r>
        <w:t>Dans ces conditions, au vu de l'ensemble des circonstances du cas d'espèce, le Tribunal arrive à la conclusion que l'exécution du renvoi de l'intéressée et de ses enfants dans leur pays d'origine doit être considérée comme raisonnablement exigible au sens de l'art. 83 al. 4 LEtr.</w:t>
      </w:r>
    </w:p>
    <w:p>
      <w:r>
        <w:rPr>
          <w:b/>
        </w:rPr>
        <w:t>E. 10</w:t>
      </w:r>
    </w:p>
    <w:p>
      <w:r>
        <w:t>Enfin, la recourante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w:t>
      </w:r>
    </w:p>
    <w:p>
      <w:r>
        <w:rPr>
          <w:b/>
        </w:rPr>
        <w:t>E. 11</w:t>
      </w:r>
    </w:p>
    <w:p>
      <w:r>
        <w:t>Il s'ensuit que le recours, en tant qu'il conteste la décision de renvoi et l'exécution de cette mesure, doit être également rejeté.</w:t>
      </w:r>
    </w:p>
    <w:p>
      <w:r>
        <w:rPr>
          <w:b/>
        </w:rPr>
        <w:t>E. 12</w:t>
      </w:r>
    </w:p>
    <w:p>
      <w:r>
        <w:t>Vu le sort de la cause, il y a lieu de mettre les frais de procédure à la charge de la recourante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