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D-702/2025 vom 13. Februar 2025</w:t>
      </w:r>
    </w:p>
    <w:p>
      <w:r>
        <w:t>Bundesverwaltungsgericht, 2025-02-13, DE</w:t>
      </w:r>
    </w:p>
    <w:p>
      <w:r>
        <w:rPr>
          <w:b/>
        </w:rPr>
        <w:t xml:space="preserve">Quelle: </w:t>
      </w:r>
      <w:r>
        <w:t>https://mcp.opencaselaw.ch/entscheid/bvger_D-702_2025</w:t>
      </w:r>
    </w:p>
    <w:p>
      <w:r>
        <w:t>FR: TAF D-702/2025 du 13 février 2025</w:t>
      </w:r>
    </w:p>
    <w:p>
      <w:r>
        <w:t>IT: TAF D-702/2025 del 13 febbraio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t>D-702/2025 Seite 5</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i.V.m. Art. 105 AsylG i.V.m. Art. 37 VGG und Art. 48 Abs. 1 VwVG). Auf die frist- und formgerecht eingereichte Beschwerde ist – vorbehältlich der Erwä- gung 3 – einzutreten (Art. 72 i.V.m. Art. 108 Abs. 6 AsylG; Art. 105 AsylG i.V.m. Art. 37 VGG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Der angefochtene Entscheid des SEM erging aufgrund des am 6. Oktober 2023 vom Beschwerdeführer eingereichten «Wiedererwägungsgesuchs». Aus der Systematik, dem Dispositiv und der Rechtsmittelbelehrung der an- gefochtenen Verfügung geht hervor, dass das SEM die Eingabe als Mehr- fachgesuch qualifizierte. Demnach kommt der Beschwerde von Gesetzes wegen aufschiebende Wirkung zu (vgl. Art. 55 Abs. 1 VwVG) und das SEM hat diese vorliegend nicht entzogen. Auf den entsprechenden prozessua- len Antrag (vgl. Sachverhalt Bst. E) ist daher mangels Rechtsschutzinte- resses nicht einzutreten.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w:t>
      </w:r>
    </w:p>
    <w:p>
      <w:r>
        <w:t>D-702/2025 Seite 6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SEM führt zur Begründung seiner Verfügung im Wesentlichen aus, der Beschwerdeführer gehöre nicht zu der vom Bundesrat definierten Gruppe der schutzberechtigten Personen, weil sich sein Lebensmittelpunkt am 24. Februar 2022 nicht in der Ukraine, sondern in Polen befunden habe. Zudem habe er über eine bis 20. August 2024 gültige polnische Ar- beitsbewilligung verfügt. Selbst wenn diese inzwischen erloschen oder ab- gelaufen sein sollte, ändere dies nichts daran, dass die polnischen Behör- den der Rückübernahme des Beschwerdeführers am 19. April 2023 zuge- stimmt hätten. Im Übrigen sei anzunehmen, dass der Beschwerdeführer die Annullierung der polnischen Aufenthaltsbewilligung aufgrund des nega- tiven Entscheids des SEM veranlasst habe, um sich einen Vorteil zu ver- schaffen. Dieses Verhalten sei rechtsmissbräuchlich. Somit vermöge er keine wesentliche Veränderung seiner Situation darzulegen. Zudem</w:t>
      </w:r>
    </w:p>
    <w:p>
      <w:r>
        <w:t>D-702/2025 Seite 7 würden die polnischen Behörden explizit darauf hinweisen, dass Visa, tem- poräre Aufenthaltsbewilligungen, Aufenthaltskarten, polnische Identitäts- dokumente für Ausländer sowie der geduldete Aufenthalt in Polen für ukra- inische Staatsangehörige bis 30. September 2025 verlängert worden seien. Soweit der Beschwerdeführer geltend mache, ihm sei in Polen ein vorübergehender Schutzstatus verweigert worden, habe er keine diesbe- züglichen Dokumente eingereicht.</w:t>
      </w:r>
    </w:p>
    <w:p>
      <w:r>
        <w:rPr>
          <w:b/>
        </w:rPr>
        <w:t>E. 6.2</w:t>
      </w:r>
    </w:p>
    <w:p>
      <w:r>
        <w:t>Der Beschwerdeführer wendet in seiner Beschwerde ein, er habe nicht freiwillig auf seinen Aufenthaltstitel in Polen verzichtet, sondern dieser sei wegen der Beendigung der (rein formalen) selbständigen Tätigkeit annul- liert worden. Letztere habe lediglich dem Zweck gedient, eine Aufenthalts- berechtigung zu erlangen, um – nach ein paar Aufträgen – eine reguläre Erwerbstätigkeit aufnehmen zu können. Da er in Polen keine Arbeit habe finden können, habe er schliesslich die Aufenthaltsbewilligung verloren. Früher oder später hätte er die polnischen Behörden ohnehin über die Li- quidation unterrichten müssen. Da die – nie ausgeübte – selbständige Tä- tigkeit die Grundlage für die Ausstellung der Aufenthaltsbewilligung gewe- sen sei, bedeute dies im Umkehrschluss, dass de facto gar keine Aufent- haltsberechtigung bestanden habe. Laut Entscheid der polnischen Behör- den habe er aufgrund der gemeldeten Aufgabe der Selbstständigkeit kein Aufenthaltsrecht in Polen. Er verfüge dort somit über keine Schutzalterna- tive. Sodann habe das SEM das Beschleunigungsgebot verletzt, indem es das Wiedererwägungsgesuch vierzehn Monate lang nicht behandelt habe, obwohl er in dieser Zeit ununterbrochen an seiner offiziellen Adresse in der Schweiz gelebt habe. Diese lange Untätigkeit habe zu einer unzumutbaren Unsicherheit für ihn geführt. Daher sei die Zuständigkeit der Schweiz für sein Gesuch um Gewährung des Schutzstatus zu bejahen. Im Weiteren habe sich sein Lebensmittelpunkt zum Zeitpunkt des Kriegsausbruchs in der Ukraine befunden. Seine Ausreise nach Polen sei mit Unsicherheiten verbunden gewesen und er habe dort keine feste Existenz aufbauen kön- nen. In der Schweiz habe er sich bereits integriert und unter anderem einen Deutschkurs der Stufe A2.1 absolviert. Er könne sich mittlerweile im Alltag gut auf Deutsch verständigen. Eine Rückkehr nach Polen berge für ihn er- hebliche Risiken, da dort keine Schutz- und Existenzgarantie für ihn be- stehe. Schliesslich sei darauf hinzuweisen, dass die in Dublin-Verfahren geltende Überstellungsfrist von sechs Monaten nach der Zustimmung ab- gelaufen sei. Das SEM habe es überdies versäumt, Polen über die Verzö- gerung zu informieren. Daher sei sein Schutzgesuch von der Schweiz ma- teriell zu prüfen.</w:t>
      </w:r>
    </w:p>
    <w:p>
      <w:r>
        <w:t>D-702/2025 Seite 8</w:t>
      </w:r>
    </w:p>
    <w:p>
      <w:r>
        <w:rPr>
          <w:b/>
        </w:rPr>
        <w:t>E. 7.1</w:t>
      </w:r>
    </w:p>
    <w:p>
      <w:r>
        <w:t>Das Bundesverwaltungsgericht stellte in seinem Urteil D-3368/2023 vom 2. August 2023 fest, das SEM habe die Anwendbarkeit von Buch- stabe a der Allgemeinverfügung zu Recht ausgeschlossen, weil sich der Beschwerdeführer am 24. Februar 2022 nicht in der Ukraine, sondern in Polen aufgehalten habe. Dass er sich nur für einige Tage dorthin habe be- geben wollen, sei nicht als glaubhaft zu erachten. Er habe dort über eine Arbeitsstelle verfügt, spreche die polnische Umgangssprache und habe sich auch in der Vergangenheit bereits mehrfach in Polen aufgehalten. Seine Ausführungen zur angeblich illegalen Arbeitstätigkeit, der nur provi- sorischen Wohnsituation und seiner Unkenntnis über ein Aufenthaltsrecht seien durchgehend vage und unsubstantiiert geblieben. Das angeblich feh- lende Aufenthaltsrecht werde im Übrigen durch die Auskunft der polnischen Behörden, die nicht in Zweifel zu ziehen seien, widerlegt. Hinzu komme, dass eine Person ukrainischer Staatbürgerschaft – auch wenn sie vor dem 24. Februar 2022 in der Ukraine wohnhaft gewesen sei – nicht als schutz- bedürftig im Sinne von Art. 4 AsylG zu bezeichnen sei, wenn für sie eine valable Schutzalternative ausserhalb der Ukraine bejaht werden könne (vgl. BVGE 2022 IV/I E. 6.3). Das von den polnischen Behörden bestätigte Aufenthaltsrecht des Beschwerdeführers stehe damit der Gewährung des vorübergehenden Schutzes prinzipiell entgegen (vgl. Urteil des BVGer D-3368/2023 vom 2. August 2023 E. 7.3 f.).</w:t>
      </w:r>
    </w:p>
    <w:p>
      <w:r>
        <w:rPr>
          <w:b/>
        </w:rPr>
        <w:t>E. 7.2</w:t>
      </w:r>
    </w:p>
    <w:p>
      <w:r>
        <w:t>Der Einwand des Beschwerdeführers, sein Lebensmittelpunkt habe sich zum Zeitpunkt des Kriegsausbruchs in der Ukraine befunden, erweist sich nach dem Gesagten als unbehilflich. Im Weiteren ist, nachdem die polnischen Behörden der Rückübernahme des Beschwerdeführers aus- drücklich zugestimmt haben, mit Verweis auf die zu bestätigenden Erwä- gungen des SEM in der angefochtenen Verfügung (vgl. vorstehend E. 6.1) davon auszugehen, es werde ihm – ungeachtet des zwischenzeitlich er- folgten Widerrufs der Aufenthalts- und Arbeitsbewilligung – möglich sein, den befristeten polnischen Aufenthaltstitel zu erneuern. Die Ausführungen des Beschwerdeführers zum Thema der selbständigen Erwerbstätigkeit und zu den Umständen des Widerrufs des Aufenthaltstitels sind nicht ge- eignet, an dieser Einschätzung etwas zu ändern. Der Verweis auf die in Dublin-Verfahren geltende Überstellungsfrist geht fehl, zumal es sich hier nicht um solches Verfahren handelt. Im Weiteren ist darauf hinzuweisen, dass das SEM das Schutzgesuch bereits zweimal materiell geprüft hat. Auch der Umstand, dass das Gesuch vom 6. Oktober 2023 erst mit einer erheblichen Verzögerung behandelt wurde, führt nicht zu einem Anspruch auf Gewährung eines Schutzstatus in der Schweiz.</w:t>
      </w:r>
    </w:p>
    <w:p>
      <w:r>
        <w:t>D-702/2025 Seite 9</w:t>
      </w:r>
    </w:p>
    <w:p>
      <w:r>
        <w:rPr>
          <w:b/>
        </w:rPr>
        <w:t>E. 7.3</w:t>
      </w:r>
    </w:p>
    <w:p>
      <w:r>
        <w:t>Das SEM hat demnach das Gesuch um Gewährung des vorüberge- henden Schutzes zu Recht abgewiesen.</w:t>
      </w:r>
    </w:p>
    <w:p>
      <w:r>
        <w:rPr>
          <w:b/>
        </w:rPr>
        <w:t>E. 8.1</w:t>
      </w:r>
    </w:p>
    <w:p>
      <w:r>
        <w:t>Lehnt das SEM das Asylgesuch ab oder tritt es darauf nicht ein, so verfügt es in der Regel die Wegweisung aus der Schweiz und ordnet den Vollzug an (Art. 44 Abs. 1 AsylG).</w:t>
      </w:r>
    </w:p>
    <w:p>
      <w:r>
        <w:rPr>
          <w:b/>
        </w:rPr>
        <w:t>E. 8.2</w:t>
      </w:r>
    </w:p>
    <w:p>
      <w:r>
        <w:t>Der Beschwerdeführer verfügt weder über eine ausländerrechtliche Aufenthaltsbewilligung noch über einen Anspruch auf Erteilung einer sol- chen. Die Wegweisung wurde demnach zu Recht angeordnet (Art. 44 Abs. 1 AsylG;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Gemäss Art. 83 Abs. 4 AIG kann der Vollzug der Wegweisung für Ausländerinnen und Ausländer unzumutbar sein, wenn sie im Heimat- oder Herkunftsstaat aufgrund von Situationen wie Krieg, Bürgerkrieg, allgemei- 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9.3</w:t>
      </w:r>
    </w:p>
    <w:p>
      <w:r>
        <w:t>Das SEM hat den Wegweisungsvollzug zu Recht als zulässig, zumut- bar und möglich beurteilt. Der Beschwerdeführer sei ein junger, gesunder Mann mit einer Ausbildung und Berufserfahrung. Er habe bereits vor Kriegsausbruch in Polen gearbeitet und dies auch nach dem 24. Februar 2022 tun können. Zudem beherrsche er die polnische Sprache gut. Seinen polnischen Aufenthaltstitel habe er selbst annullieren wollen und sei nicht</w:t>
      </w:r>
    </w:p>
    <w:p>
      <w:r>
        <w:t>D-702/2025 Seite 10 von den polnischen Behörden bezüglich mangelnder Arbeitstätigkeiten kontaktiert worden. Da er sich bereits ein Jahr in Polen aufgehalten habe, sei ihm die Reintegration in den Arbeitsmarkt und die Gesellschaft zuzu- trauen. Es gelinge ihm nicht, die gemäss Art. 83 Abs. 5 AIG bestehende Vermutung, dass der Vollzug der Wegweisung in einen EU- oder EFTA- Staat in der Regel als zumutbar erachtet werde, zu widerlegen. Auf diese zutreffenden Erwägungen kann zur Vermeidung von Wiederholungen ver- wiesen werden. Die unsubstantiierten Einwände des Beschwerdeführers, die Aufenthaltsberechtigung in Polen habe wegen der nie ausgeübten Selbständigkeit de facto nicht bestanden und eine Rückkehr nach Polen berge für ihn erhebliche Risiken, da dort keine Schutz- und Existenzgaran- tie für ihn bestehe, vermögen nicht zu überzeugen. Auch die geltend ge- machte gute Integration in der Schweiz führt nicht zur Unzumutbarkeit des Wegweisungsvollzugs.</w:t>
      </w:r>
    </w:p>
    <w:p>
      <w:r>
        <w:rPr>
          <w:b/>
        </w:rPr>
        <w:t>E. 9.4</w:t>
      </w:r>
    </w:p>
    <w:p>
      <w:r>
        <w:t>Zusammenfassend ist festzustellen, dass die Vorinstanz den Wegwei- sungsvollzug zu Recht als (weiterhin) zulässig, zumutbar und möglich be- zeichnet hat. Die Anordnung einer vorläufigen Aufnahme fällt somit ausser Betracht.</w:t>
      </w:r>
    </w:p>
    <w:p>
      <w:r>
        <w:rPr>
          <w:b/>
        </w:rPr>
        <w:t>E. 10</w:t>
      </w:r>
    </w:p>
    <w:p>
      <w:r>
        <w:t>Aus diesen Erwägungen ergibt sich, dass die angefochtene Verfügung im Lichte von Art. 106 Abs. 1 AsylG und Art. 49 VwVG nicht zu beanstanden ist. Die Beschwerde ist abzuweisen, soweit auf diese einzutreten ist.</w:t>
      </w:r>
    </w:p>
    <w:p>
      <w:r>
        <w:rPr>
          <w:b/>
        </w:rPr>
        <w:t>E. 11</w:t>
      </w:r>
    </w:p>
    <w:p>
      <w:r>
        <w:t>Das Gesuch um Gewährung der unentgeltlichen Prozessführung im Sinne von Art. 65 Abs. 1 VwVG ist – ungeachtet der bestehenden Bedürftigkeit – abzuweisen, da die Begehren – wie sich aus den vorstehenden Erwägun- gen ergibt – als aussichtlos zu bezeichnen sind. Die Verfahrenskosten sind dem Beschwerdeführer aufzuerlegen (Art. 63 Abs. 1 VwVG) und auf insge- samt Fr. 750.– festzusetzen (Art. 1‒3 des Reglements vom 21. Februar 2008 über die Kosten und Entschädigungen vor dem Bundesverwaltungs- gericht [VGKE, SR 173.320.2]). (Dispositiv nächste Seite)</w:t>
      </w:r>
    </w:p>
    <w:p>
      <w:r>
        <w:t>D-702/2025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