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D-7028/2008 vom 14. Juni 2010</w:t>
      </w:r>
    </w:p>
    <w:p>
      <w:r>
        <w:t>Bundesverwaltungsgericht, 2010-06-14, DE</w:t>
      </w:r>
    </w:p>
    <w:p>
      <w:r>
        <w:rPr>
          <w:b/>
        </w:rPr>
        <w:t xml:space="preserve">Quelle: </w:t>
      </w:r>
      <w:r>
        <w:t>https://mcp.opencaselaw.ch/entscheid/bvger_D-7028_2008</w:t>
      </w:r>
    </w:p>
    <w:p>
      <w:r>
        <w:t>FR: TAF D-7028/2008 du 14 juin 2010</w:t>
      </w:r>
    </w:p>
    <w:p>
      <w:r>
        <w:t>IT: TAF D-7028/2008 del 14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2.2</w:t>
      </w:r>
    </w:p>
    <w:p>
      <w:r>
        <w:t>In casu ergeht der Entscheid unter Hinweis auf Art. 33a Abs. 2 VwVG i.V.m. Art. 6 AsylG in deutscher Sprache.</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der geltend gemachten Verfolgungsvorbringen festgehalten und eingewendet, die Vorinstanz habe den rechtserheblichen Sachverhalt unrichtig bezie-hungsweise unvollständig festgestellt. Zudem wird im Zusammenhang mit dem von der Beschwerdeführerin geltend gemachten sexuellen Missbrauch sinngemäss eine Verletzung des Untersuchungsgrund-satzes gerügt (vgl. Beschwerde, S. 2-5).</w:t>
      </w:r>
    </w:p>
    <w:p>
      <w:r>
        <w:rPr>
          <w:b/>
        </w:rPr>
        <w:t>E. 4.2</w:t>
      </w:r>
    </w:p>
    <w:p>
      <w:r>
        <w:t>Aus den Einwänden formeller Natur vermag die Beschwerdefüh-rerin nichts zu ihren Gunsten abzuleiten.</w:t>
      </w:r>
    </w:p>
    <w:p>
      <w:r>
        <w:rPr>
          <w:b/>
        </w:rPr>
        <w:t>E. 4.2.1</w:t>
      </w:r>
    </w:p>
    <w:p>
      <w:r>
        <w:t>Zum einen wird die Rüge der unrichtigen beziehungsweise unvollständigen Feststellung des rechtserheblichen Sachverhalts in der Beschwerde nicht substanziiert, sondern lediglich pauschal erhoben. Die diesbezüglichen Ausführungen in der Beschwerde betreffen nicht die Feststellung des Sachverhalts, sondern dessen rechtliche Würdi-gung. Indes beschlägt der verfassungsmässige Anspruch auf rechtli-ches Gehör (Art. 29 Abs. 2 der Bundesverfassung der Schweizeri-schen Eidgenossenschaft vom 18. April 1999 [BV, SR 101] und Art. 29 VwVG) nur die Feststellung des rechtserheblichen Sachverhaltes, nicht aber die rechtliche Würdigung desselben. Sodann ergibt eine Überprü-fung der Akten, dass die von der Beschwerdeführerin in ihrem Heimat-staat geltend gemachten Verfolgungsvorbringen mit zutreffender Be-gründung als den Anforderungen an die Glaubhaftigkeit nicht genü-gend qualifiziert wurden (vgl. auch Sachverhalt, vorstehend Bst. B). In der Beschwerde wird nicht begründet, aus welchen Gründen diese Einschätzung durch die Vorinstanz in fehlerhafter Weise erfolgt sein soll.</w:t>
      </w:r>
    </w:p>
    <w:p>
      <w:r>
        <w:rPr>
          <w:b/>
        </w:rPr>
        <w:t>E. 4.2.2</w:t>
      </w:r>
    </w:p>
    <w:p>
      <w:r>
        <w:t>Was schliesslich die Rüge anbelangt, die Vorinstanz habe im Zusammenhang mit dem von der Beschwerdeführerin geltend gemachten sexuellen Missbrauch den Untersuchungsgrundsatz ver-letzt, ist Folgendes festzuhalten: Der Untersuchungsgrundsatz gehört zu den allgemeinen Grundsätzen des Asylverfahrens (Art. 12 VwVG i.V.m. Art. 6 AsylG). Er bedeutet, dass die Behörde gehalten ist,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(Art. 13 VwVG und Art. 8 AsylG). Somit kann sich die entscheidende Behörde trotz des Untersuchungsgrundsatzes in der Regel darauf beschränken, die Vorbringen der Gesuchsteller zu würdigen und die angebotenen Beweise abzunehmen, ohne weitere Abklärungen vornehmen zu müs-sen. Eine ergänzende Untersuchung kann sich aufdrängen, wenn auf Grund der Vorbringen und Beweismittel berechtigte Zweifel oder Unsi-cherheiten weiter bestehen, die voraussichtlich nur mit Ermittlungen von Amtes wegen beseitigt werden können (vgl. Entscheidungen und Mitteilungen der Schweizerischen Asylrekurskommission [EMARK] 1995 Nr. 23 E. 5a S. 222). Vorliegend legte die Vorinstanz in der ange-fochtenen Verfügung dar, weshalb das erwähnte Vorbringen der Be-schwerdeführerin nachgeschoben und mithin als nicht glaubhaft zu betrachten ist. Das Bundesverwaltungsgericht teilt diese Einschätzung der Vorinstanz. Unter diesen Umständen konnte diese darauf verzich-ten, im Zusammenhang mit dem erwähnten Vorbringen weitere Abklä-rungen vorzunehmen.</w:t>
      </w:r>
    </w:p>
    <w:p>
      <w:r>
        <w:rPr>
          <w:b/>
        </w:rPr>
        <w:t>E. 4.3</w:t>
      </w:r>
    </w:p>
    <w:p>
      <w:r>
        <w:t>In materieller Hinsicht ist vorab anzumerken, dass das Vorbringen des sexuellen Missbrauchs einen Zeitpunkt betrifft, zu welchem die Beschwerdeführerin ihren Heimatstaat bereits verlassen hatte, und es sich dabei um einen Übergriff durch eine Drittperson handeln würde. Mithin wäre dieses Vorbringen ohnehin asylrechtlich nicht relevant. Sodann sind weder aus den Ausführungen in der Beschwerdeschrift noch in der Stellungnahme vom 10. Mai 2010 Erkenntnisse zu gewinnen, die zu einer von der Vorinstanz abweichenden Beurteilung führen könnten. Die Vorinstanz hat nach Ansicht des Gerichts durchaus zu Recht gefolgert, dass die Angaben zur (...) nicht substanziiert genug und diejenigen zur behaupteten Inhaftierung beziehungsweise zu den geschilderten Umständen der Freilassung widersprüchlich und zudem nicht in sich stimmig dargelegt worden seien. Inhaltlich sub-stanziierte Einwände gegen die Schlussfolgerungen des BFM finden sich in der Rechtsmitteleingabe - wie bereits erwähnt (vgl. E. 4.1) - dagegen keine. Unter diesen Umständen ist auch eine begründete Furcht der Beschwerdeführerin vor asylrechtlich relevanter künftiger Verfolgung auszuschliessen. Aufgrund der vorstehenden Erwägungen erübrigt es sich damit auch, auf die weiteren Ausführungen in der Be-schwerde, der erwähnten Stellungnahme sowie das eingereichte (...) einzugehen, weil sie am Ergebnis nichts ändern können.</w:t>
      </w:r>
    </w:p>
    <w:p>
      <w:r>
        <w:rPr>
          <w:b/>
        </w:rPr>
        <w:t>E. 4.4</w:t>
      </w:r>
    </w:p>
    <w:p>
      <w:r>
        <w:t>Unter Berücksichtigung der gesamten Umstände folgt, dass die Beschwerdeführerin keine Gründe nach Art. 3 AsylG nachweisen oder glaubhaft machen konnte. Die Vorinstanz hat den geltend gemachten Sachverhalt weder unvollständig oder rechtsfehlerhaft festgestellt, noch daraus die falschen Schlüsse gezogen. Sie hat das Asylgesuch der Beschwerdeführerin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w:t>
      </w:r>
    </w:p>
    <w:p>
      <w:r>
        <w:rPr>
          <w:b/>
        </w:rPr>
        <w:t>E. 6.2.3</w:t>
      </w:r>
    </w:p>
    <w:p>
      <w:r>
        <w:t>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Hinsichtlich der allgemeinen Situation in Kongo (Kinshasa) kann auf die detaillierte, noch von der ARK in EMARK 2004 Nr. 33 publizierte Lageanalyse verwiesen werden, welche das Bundesverwaltungsgericht als im Wesentlichen weiterhin als zutreffend erachtet (vgl. Beispielsweise die Urteile des Bundesverwaltungsgerichts D-4038/2006 vom 11. Mai 2010 E.7.4.1 und D-4304/2008 vom 25. Februar 2010 E.6.3.2) .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Ex-Rebellenchef Bemba nichts, welcher als Präsident-schaftskandidat Joseph Kabila unterlegen war und sich in der Folge weigerte, seine Leute in die nationale Armee zu integrieren. Nach der Niederlage von Bemba und dessen Flucht in die südafrikanische Bot-schaft respektive Weiterreise nach Portugal hat sich die Situation seither entscheidend beruhigt, weshalb einem allfälligen Vollzug der Wegweisung unter dem Zumutbarkeitsaspekt zum gegenwärtigen Zeitpunkt keine triftigen Gründe entgegen stehen.</w:t>
      </w:r>
    </w:p>
    <w:p>
      <w:r>
        <w:rPr>
          <w:b/>
        </w:rPr>
        <w:t>E. 6.3.2</w:t>
      </w:r>
    </w:p>
    <w:p>
      <w:r>
        <w:t>Aufgrund der Akten ergeben sich auch keine in der Person der Beschwerdeführerin liegenden Gründe, welche den Vollzug der Wegweisung nach Kongo (Kinshasa) als unzumutbar erscheinen liessen.</w:t>
      </w:r>
    </w:p>
    <w:p>
      <w:r>
        <w:rPr>
          <w:b/>
        </w:rPr>
        <w:t>E. 6.3.2.1</w:t>
      </w:r>
    </w:p>
    <w:p>
      <w:r>
        <w:t>Die Beschwerdeführerin lebte seit (...) in Kinshasa, wo auch (...), weitere Familienangehörige sowie (...) wohnen, welcher als (...) tätig ist. Dieser hat die Beschwerdeführerin und weitere Familienangehörige vor ihrer Ausreise unterstützt. Sie ist somit mit den dortigen Verhältnissen bestens vertraut und verfügt in ihrem Heimatland über ein tragfähiges Beziehungsnetz. Sie besitzt darüber hinaus einen Abschluss (...) und verfügt nebst ihrer Muttersprache (...) auch über (...). Insgesamt kann somit davon ausgegangen werden, dass sie sich in ihrem Heimatland wieder wird integrieren können.</w:t>
      </w:r>
    </w:p>
    <w:p>
      <w:r>
        <w:rPr>
          <w:b/>
        </w:rPr>
        <w:t>E. 6.3.2.2</w:t>
      </w:r>
    </w:p>
    <w:p>
      <w:r>
        <w:t>Betreffend eine medizinische Notlage kann nur dann auf Unzumutbarkeit des Wegweisungsvollzug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welcher zur Gewährleistung einer menschenwürdigen Existenz absolut notwendig ist. Unzumutbarkeit liegt jedenfalls dann noch nicht vor, wenn im Heimat- oder Herkunftsland eine nicht dem schweizerischen Standard entsprechende medizi-nische Behandlung möglich ist (vgl. EMARK 2003 Nr. 24 E. 5a und b). Gemäss den in der Schweiz erfolgten medizinischen Untersuchungen der Beschwerdeführerin ist diese HIV-positiv. Der auf Beschwerdeebe-ne eingereichte Arztbericht vom (...) stellt ihr die Diagnose HIV-Infektion CDC Stadium (...) sowie die Nebendiagnose (...); die Patien-tin befinde sich in einem guten Allgemeinzustand mit einer stabilen Immunologie bei seit dem Jahr 2008 regelmässig eingenommener antiretroviralerTherapie; diese sei lebenslang erforderlich, ebenso regelmässige Kontrollen des Blutbildes in einem infektiologischen Ambulatorium (vgl. erwähnten Arztbericht). Nach der Rechtsprechung des Bundesverwaltungsgerichts ist der Voll-zug der Wegweisung einer/s HIV-positiven Asylgesuchstellers oder Asylgesuchstellerin grundsätzlich zumutbar, solange die HIV-Infektion das Stadium C noch nicht erreicht hat, das heisst die Krankheit AIDS noch nicht ausgebrochen ist (vgl. BVGE 2009/2 E. 9.3.4). Nebst dem Stadium der HIV-Infektion sind jedoch bei der Beurteilung der Frage der Zumutbarkeit stets auch die konkrete Situation im Heimat- oder Herkunftsland der betroffenen Person,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Das BFM führte in der angefochtenen Verfügung aus, die Zumutbarkeit des Vollzugs der Wegweisung von HIV-positiven Personen sei zu beja-hen, wenn in ihrem Herkunftsstaat adäquate Behandlungsmöglichkeiten gegeben seien, die betreffenden Personen darauf Zugriff hätten und sie die Behandlung auch bezahlen könnten: Die Beschwerdefüh-rerin könne insbesondere in ihrer Herkunftsstadt Kinshasa adäquat behandelt werden, zumal in den letzten Jahren zahlreiche Hilfsorgani-sationen unter der Ägide der Vereinten Nationen in mehreren Ländern Afrikas, darunter auch Kongo (Kinshasa), spezifische Behandlungs-programme für HIV-positive Personen geschaffen hätten, wobei die Behandlungskosten substanziell vermindert worden und in gewissen Zentren sogar kostenfrei geworden seien; die Beschwerdeführerin ihrerseits habe zudem von den Einkünften ihres Verlobten, eines Geschäftsmannes, gelebt, und verfüge über eine höhere Ausbildung als Pädagogin, weshalb es ihr offenstehe, selber einem entsprechen-den Verdienst nachzugehen, und es ihr aufgrund all dieser Gegeben-heiten zumutbar sei, für allfällige Gesundheitskosten aufzukommen. Diese Feststellungen der Vorinstanz erweisen sich als zutreffend und sind - insbesondere im Lichte der Praxis des Bundesverwaltungsge-richts besehen - zu bestätigen.</w:t>
      </w:r>
    </w:p>
    <w:p>
      <w:r>
        <w:rPr>
          <w:b/>
        </w:rPr>
        <w:t>E. 6.3.3</w:t>
      </w:r>
    </w:p>
    <w:p>
      <w:r>
        <w:t>Mithin sprechen - nach einer sorgfältigen Abwägung aller Fak-ten - auch keine medizinischen Gründe gegen den Vollzug der Weg-weisung. Nach dem Gesagten erweist sich dieser als zumutbar.</w:t>
      </w:r>
    </w:p>
    <w:p>
      <w:r>
        <w:rPr>
          <w:b/>
        </w:rPr>
        <w:t>E. 6.4</w:t>
      </w:r>
    </w:p>
    <w:p>
      <w:r>
        <w:t>Schliesslich ist der Vollzug der Wegweisung der Beschwerdeführerin auch als möglich im Sinne von Art. 83 Abs. 2 AuG zu bezeichnen, da keine praktischen Vollzugshindernisse erkennbar sind, die einer Rückkehr nach Kongo (Kinshasa) entgegenstehen könnten, und die Beschwerdeführerin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und 5 VwVG). Nachdem sich die Beschwerde jedoch zum Zeitpunkt ihrer Anhängigmachung nicht als aussichtslos erwiesen hat und aufgrund der Aktenlage nach wie vor von der prozessualen Bedürftigkeit der Beschwerdeführerin auszugehen ist, ist das in der Beschwerde vom 6. Oktober 2008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