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D-7027/2016 vom 31. März 2017</w:t>
      </w:r>
    </w:p>
    <w:p>
      <w:r>
        <w:t>Bundesverwaltungsgericht, 2017-03-31, IT</w:t>
      </w:r>
    </w:p>
    <w:p>
      <w:r>
        <w:rPr>
          <w:b/>
        </w:rPr>
        <w:t xml:space="preserve">Quelle: </w:t>
      </w:r>
      <w:r>
        <w:t>https://mcp.opencaselaw.ch/entscheid/bvger_D-7027_2016</w:t>
      </w:r>
    </w:p>
    <w:p>
      <w:r>
        <w:t>FR: TAF D-7027/2016 du 31 mars 2017</w:t>
      </w:r>
    </w:p>
    <w:p>
      <w:r>
        <w:t>IT: TAF D-7027/2016 del 31 marzo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Giusta l'art. 111a cpv. 1 LAsi, il Tribunale può rinunciare allo scambio degli scritti.</w:t>
      </w:r>
    </w:p>
    <w:p>
      <w:r>
        <w:rPr>
          <w:b/>
        </w:rPr>
        <w:t>E. 4</w:t>
      </w:r>
    </w:p>
    <w:p>
      <w:r>
        <w:t>Preliminarmente il Tribunale osserva che, essendo stato il ricorrente posto al beneficio dell'ammissione provvisoria per inesigibilità dell'esecuzione dell'allontanamento con decisione del 14 ottobre 2016, oggetto del litigio in questa sede risulta pertanto essere esclusivamente la decisione riguardante il rifiuto della sua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 SEM ha considerato inverosimili le allegazioni a fondamento della domanda d'asilo dell'interessato. A mente dell'autorità di prime cure egli avrebbe infatti fornito dichiarazioni contraddittorie circa la causa dell'interruzione degli studi, la durata dell'arresto del 2007 nonché in merito alla sua permanenza in Libano. Sempre secondo la SEM, anche le sue allegazioni riguardanti il luogo ove egli avrebbe dimorato dopo il rientro in Siria risulterebbero a loro volta incongruenti. Quanto alle ricerche di cui avrebbe fatto oggetto a causa della mancata presentazione al reclutamento, le dichiarazioni dell'interessato non sarebbero inoltre sufficientemente sostanziate, fermo considerato che il ricorrente in quel periodo viveva ancora a al-Q mishl . A tal proposito, parrebbe anche sorprendente il fatto che il richiedente avrebbe atteso sino all'aprile del 2013 per espatriare a fronte delle ricerche di cui avrebbe fatto oggetto sin dall'ottobre del 2012. Il mezzo di prova addotto sarebbe inoltre da considerarsi falso o falsificato ed essendo un documento interno non potrebbe ad ogni modo essere stato consegnato ai famigliari dell'interessato.</w:t>
      </w:r>
    </w:p>
    <w:p>
      <w:r>
        <w:rPr>
          <w:b/>
        </w:rPr>
        <w:t>E. 5.2</w:t>
      </w:r>
    </w:p>
    <w:p>
      <w:r>
        <w:t>In sede ricorsuale, il richiedente contesta l'inverosimiglianza dei motivi d'asilo addotti richiamando il tenore legale secondo cui la valutazione in merito debba fondarsi su di un confronto entro elementi avvaloranti e contrari in ossequio alla logica della probabilità preponderante ed in ottica complessiva. In tal senso, circa le contraddizioni constatate dall'autorità di prime cure, il ricorrente rileva anzitutto che la questione dell'abbandono degli studi non sarebbe da considerarsi decisiva in quanto si tratterebbe di eventi defilati nel tempo e per i quali difetterebbe anche il nesso causale con l'espatrio. Ad ogni buon conto egli sostiene che dal verbale d'audizione si potrebbe dedurre chiaramente che il ricorrente avrebbe ricondotto l'interruzione degli studi ai problemi tra i giovani curdi ed il regime ed all'arresto. Quanto alla durata della detenzione sofferta, il ricorrente non sa spiegarsi per quale motivo sia stata verbalizzata in un primo momento un'indicazione dell'ordine dei dieci giorni al posto che dei venti, errore che egli imputa presumibilmente alla sommarietà della prima audizione. In merito al trasferimento in Libano, l'insoergente si limita poi a confermare la versione che lo avrebbe visto trasferirsi in loco già nel 2008. Relativamente infine al suo luogo di soggiorno dopo il rientro in Siria, l'interessato ribadisce essere vissuto in parte al suo domicilio ed in parte presso la sorella per sfuggire alle autorità. In tal senso, quanto alle ricerche di cui avrebbe fatto oggetto nel periodo, l'insorgente contesta la scarsa sostanza delle dichiarazioni e rammenta che il tempo passato entro tali fatti e l'espatrio sarebbero da imputare alla necessità di organizzare il viaggio. Quo al documento versato agli atti, occorrerebbe rilevare che nella zona d'origine del ricorrente sarebbe uso comune che tali documenti, pur interni, vengano consegnati ai famigliari proprio per rafforzare la necessità che le persone interessate si presentino alle autorità militari. A suo dire, nulla potrebbe essere dedotto dal fatto che in altre occasioni siano stati presentati documenti falsificati.</w:t>
      </w:r>
    </w:p>
    <w:p>
      <w:r>
        <w:rPr>
          <w:b/>
        </w:rPr>
        <w:t>E. 6</w:t>
      </w:r>
    </w:p>
    <w:p>
      <w:r>
        <w:t>A mente di questo Tribunale, come rettamente ritenuto dall'autorità inferiore nella querelata decisione, le dichiarazioni rese dal ricorrente circa i motivi d'asilo si esauriscono in affermazioni poco sostanziate, contraddittorie e quindi inverosimili. Innanzitutto, già le dichiarazioni in merito al periodo precedente l'asserito espatrio in Libano, per quanto rilevanti, paiono contenere elementi incongruenti. Il ricorrente ha infatti dichiarato in un primo momento di aver interrotto gli studi in quanto era inutile proseguire dal momento che il regime siriano non permetteva ai curdi di trovare un lavoro (cfr. atto A3, pag. 4) salvo poi sostenere in seguito che egli avrebbe posto un termine alla sua formazione a causa di dei problemi con il regime e meglio di essere stato arrestato a causa della partecipazione ad una manifestazione (cfr. atto A15, pag. 7-8). Ora, nonostante il carattere succinto della prima audizione, è pacifico che tali due versioni non possano collimare dal momento che la prima si riferisce a considerazioni di ordine generico mentre la seconda sia attinente a problematiche vissute in prima persona la cui iniziale omissione pare del resto alquanto difficile a comprendersi. Del resto il ricorrente riesce a contraddirsi al proposito anche a riguardo della durata della detenzione, che con suo scritto spontaneo egli ha indicato essere stata di dieci giorni (cfr. atto A11) salvo poi dichiarare invece in sede di audizione sui motivi d'asilo che sarebbe durata una ventina di giorni (cfr. atto A15, pag.8). Vien da se che anche a tal riguardo la giustificazione fornita in sede ricorsuale pare malfondata ed interlocutoria, riferendosi il ricorrente, a torto, al carattere sbrigativo della prima audizione ma avendo egli invece parlato dei dieci giorni nel suo scritto del 13 luglio 2016 e non in quest'ultima occasione. Proseguendo nell'analisi, non dissipano i dubbi le dichiarazioni al soggetto del periodo libanese, avendo l'insorgente dapprima dichiarato a precisa domanda sui soggiorni esteri di esservisi recato nel 2010 per cercare lavoro (cfr. atto A2, pag. 4) salvo poi sostenere che vi si sarebbe reso già nel 2008 onde sfuggire alle autorità siriane (cfr. atto 15, pag. 9). Quanto al rimpatrio, l'insorgente ne ha in prima sede ricondotto la causa al semplice fatto che non si trovava bene in Libano (cfr. atto A3, pag. 4) per poi fornire una versione totalmente diversa che lo avrebbe visto a rischio arresto da parte delle milizie sciite di Hezbollah (cfr. atto A15, pag. 9). Per quanto riguarda poi il periodo che va dal ritorno ad al-Q mishl al definitivo espatrio, il ricorrente ha inoltre dapprima sostenuto di essere vissuto presso il suo domicilio durante l'integralità di tale lasso di tempo (cfr. atto A3, pag. 4). In seguito ha invece dichiarato essersi trasferito, quantomeno parzialmente, presso la sorella per sfuggire alle forze di sicurezza (cfr. atto A15, pag. 10 e 12). La cosa di per sé sarebbe anche concepibile se si considerasse che il ricorrente possa aver inteso i soggiorni pur frequenti presso la sorella come vissuti in qualità di ospite. Non fosse però che la motivazione alla base degli stessi e meglio, le dichiarazioni in merito alle presunte ricerche da parte delle autorità siriane paiono a loro volta poco sostanziate. Il ricorrente, chiamato ad esprimersi in merito, ha infatti omesso di fornire dettagli al proposito, asserendo di non sapere quante volte le autorità si fossero presentate per chiedere di lui (cfr. atto A15, pag. 12). A ciò si aggiunge inoltre il fatto che, pur tenendo in debita considerazione le questioni organizzative, il fatto di aver atteso diversi mesi prima di espatriare prendendo inoltre parte oltre ogni logica a delle manifestazioni sino all'ultimo, pare, fermo considerato anche il fatto che al-Q mishl si trova sul confine turco, difficilmente comprensibile. Occorre infine sottolineare che il mezzo di prova adotto a sostegno delle proprie allegazioni in sede di prima istanza non è atto a modificare tale apprezzamento. Va infatti rilevato che il timbro ivi presente risulta d'acchito essere stato apposto tramite stampa e non con timbro a inchiostro, cosa che già da sola lascia sorgere forti dubbi in merito alla sua autenticità (sulla questione si veda sentenza del TAF E-4093/2014 del 29 giugno 2016 consid. 5.5 e Savelsberg/Hajo Europäisches Zentrum für Kurdische Studien, Gutachtachten in der Verwaltungsstreitsache [anonimizzato] gegen Bundesrepublik Deutschland, Atto B 6 K 03.30241, 15 ottobre 2004, pag. 15 e segg.). Pur non potendo escluderne l'evenienza con certezza, pare inoltre condivisibile l'osservazione della SEM secondo la quale sia difficilmente concepibile che un documento interno alle autorità siriane sia giunto tra le mani del ricorrente. Alla luce di tutto quanto precede, il documento in questione non è dunque in alcun modo - a lui solo e considerati i precitati elementi d'inverosimiglianza - atto a rendere verosimili motivi d'asilo invocati dall'insorgente. In definitiva, si può dunque a giusto titolo concludere che il criterio di verosimiglianza previsto dall'art. 7 LAsi non sia in specie ossequiato.</w:t>
      </w:r>
    </w:p>
    <w:p>
      <w:r>
        <w:rPr>
          <w:b/>
        </w:rPr>
        <w:t>E. 7</w:t>
      </w:r>
    </w:p>
    <w:p>
      <w:r>
        <w:t>Ne consegue che, sul punto di questione dell'asilo, il ricorso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della ricorrente e prelevate sull'anticipo spese, di CHF 600.-, versato dalla ricorrente il 30 gennaio 2017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