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D-7017/2017 vom 16. Januar 2018</w:t>
      </w:r>
    </w:p>
    <w:p>
      <w:r>
        <w:t>Bundesverwaltungsgericht, 2018-01-16, DE</w:t>
      </w:r>
    </w:p>
    <w:p>
      <w:r>
        <w:rPr>
          <w:b/>
        </w:rPr>
        <w:t xml:space="preserve">Quelle: </w:t>
      </w:r>
      <w:r>
        <w:t>https://mcp.opencaselaw.ch/entscheid/bvger_D-7017_2017</w:t>
      </w:r>
    </w:p>
    <w:p>
      <w:r>
        <w:t>FR: TAF D-7017/2017 du 16 janvier 2018</w:t>
      </w:r>
    </w:p>
    <w:p>
      <w:r>
        <w:t>IT: TAF D-7017/2017 del 16 gennaio 2018</w:t>
      </w:r>
    </w:p>
    <w:p>
      <w:pPr>
        <w:pStyle w:val="Heading2"/>
      </w:pPr>
      <w:r>
        <w:t>Regeste</w:t>
      </w:r>
    </w:p>
    <w:p>
      <w:r>
        <w:t>Vollzug der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Im Bereich des Ausländerrechts richtet sich die Kognition nach Art. 49 VwVG, d.h.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3</w:t>
      </w:r>
    </w:p>
    <w:p>
      <w:r>
        <w:t>Die vorliegende Beschwerde richtet sich ausschliesslich gegen die Anordnung der Wegweisung und deren Vollzug. Die Dispositivziffern 1 (Verneinen der Flüchtlingseigenschaft) und 2 (Ablehnung des Asylgesuchs) sind mangels Anfechtung in Rechtskraft erwachsen.</w:t>
      </w:r>
    </w:p>
    <w:p>
      <w:r>
        <w:rPr>
          <w:b/>
        </w:rPr>
        <w:t>E. 4</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somit zu Recht angeordnet.</w:t>
      </w:r>
    </w:p>
    <w:p>
      <w:r>
        <w:rPr>
          <w:b/>
        </w:rPr>
        <w:t>E. 5.1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5.2</w:t>
      </w:r>
    </w:p>
    <w:p>
      <w:r>
        <w:t>Bezüglich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Vorbringen sind glaubhaft gemacht, wenn die Behörde ihre Richtigkeit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7 AsylG).</w:t>
      </w:r>
    </w:p>
    <w:p>
      <w:r>
        <w:rPr>
          <w:b/>
        </w:rPr>
        <w:t>E. 5.3</w:t>
      </w:r>
    </w:p>
    <w:p>
      <w:r>
        <w:t>Nach Art. 83 Abs. 3 AuG ist der Vollzug nicht zulässig, wenn völkerrechtliche Verpflichtungen der Schweiz eine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nach Guinea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Solches ist vorliegend nicht geschehen, zumal die Asylvorbringen von der Vorinstanz für unglaubhaft befunden worden sind und der Beschwerdeführer auf Beschwerdeebene daran nicht festhält.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5.4</w:t>
      </w:r>
    </w:p>
    <w:p>
      <w:r>
        <w:t>Nach Art. 83 Abs. 4 AuG kann der Vollzug für Ausländerinnen und Ausländer unzumutbar sein, wenn sie im Heimat- oder Herkunftsstaat auf Grund von Situationen wie Krieg, Bürgerkrieg, allgemeiner Gewalt und medizinischer Notlage konkret gefährdet sind. Der Beschwerdeführer unterliegt als unbegleiteter Minderjähriger den Normen des Übereinkommens vom 20. November 1989 über die Rechte des Kindes (KRK; SR 0.107). Das Kindeswohl gemäss Art. 3 KRK und die aus der KRK fliessenden Rechte sind im Rahmen der Zumutbarkeitsprüfung von Art. 83 Abs. 4 AuG als gewichtiger Aspekt zu berücksichtigen (vgl. BVGE 2014/20 E. 8.3.6; 2009/51 E. 5.6, je m.w.H.).</w:t>
      </w:r>
    </w:p>
    <w:p>
      <w:r>
        <w:rPr>
          <w:b/>
        </w:rPr>
        <w:t>E. 5.4.1</w:t>
      </w:r>
    </w:p>
    <w:p>
      <w:r>
        <w:t>In Guinea herrscht zur Zeit weder Krieg oder Bürgerkrieg, noch liegt eine Situation allgemeiner Gewalt vor, aufgrund derer die Bevölkerung als konkret gefährdet bezeichnet werden müsste (statt vieler Urteile des BVGer D-2606/2017 vom 12. September 2017 E. 8.4.1, E-3869/2016 vom 25. Januar 2017 E. 6.3.1 oder E-7667/2015 vom 26. April 2016 E. 7.2.2). Der Vollzug der Wegweisung ist unter diesen Umständen grundsätzlich als zumutbar zu bezeichnen.</w:t>
      </w:r>
    </w:p>
    <w:p>
      <w:r>
        <w:rPr>
          <w:b/>
        </w:rPr>
        <w:t>E. 5.4.2</w:t>
      </w:r>
    </w:p>
    <w:p>
      <w:r>
        <w:t>Bei der Beurteilung der Zumutbarkeit ist zudem der Situation unbegleiteter minderjähriger Asylgesuchsteller besondere Beachtung zu schenken. Die Vorinstanz ist verpflichtet, die spezifisch mit der Minderjährigkeit verbundenen Aspekte vertieft abzuklären und den individuellen Verhältnissen der betroffenen Person gebührend Rechnung zu tragen. Ausserdem hat die Vorinstanz gemäss Art. 69 Abs. 4 AuG vor einer Ausschaffung einer unbegleiteten minderjährigen Person sicherzustellen, dass diese im Rückkehrstaat einem Familienmitglied, einem Vormund oder einer Aufnahmeeinrichtung übergeben werden kann, welche den Schutz des Kindes gewährleistet (vgl. BVGE 2015/30 E. 7.2 f. m.w.H.).</w:t>
      </w:r>
    </w:p>
    <w:p>
      <w:r>
        <w:rPr>
          <w:b/>
        </w:rPr>
        <w:t>E. 5.4.3</w:t>
      </w:r>
    </w:p>
    <w:p>
      <w:r>
        <w:t>Der Beschwerdeführer machte im Verlauf des Asylverfahrens unterschiedliche Angaben zu seinem familiären Umfeld. Anlässlich der Befragung zur Person gab er an, bei seiner Mutter gewohnt zu haben, welche auch für seinen Unterhalt aufgekommen sei. Er sagte sodann aus, dass er keine Geschwister oder Cousins habe ([...]). In dieser Befragung führte der Beschwerdeführer aber kurz darauf aus, dass er bloss noch über (...) Onkel in Gambia, zu (...) er jedes Jahr in die Ferien gefahren sei, und (...) Cousin, ebenfalls in Gambia, verfüge. Seine Mutter sei bereits 2014 an Ebola gestorben, worauf er bei der Grossmutter gelebt habe ([...]). Anlässlich der ersten Anhörung sagte der Beschwerdeführer aus, dass er über (...) Onkel in Guinea und Angola verfüge, (...) davon an seinem letzten Wohnort. Er erwähnte zudem neu einen Grossvater mütterlicherseits, bei dem er nach dem Tod der Mutter im Jahr 2014 gelebt habe ([...]). (...) Onkel in Gambia erwähnte er wiederum, gab aber an, (...) bloss einmal ferienhalber besucht zu haben ([...]). Im Rahmen der ergänzenden Anhörung erwähnte der Beschwerdeführer dann nur noch (...) Onkel an seinem letzten Wohnort ([...]). Über den Vater machte der Beschwerdeführer in den Anhörungen die Angaben, dass dieser als Geschäftsmann 2010 nach Angola gegangen und dort 2012 verstorben sei ([...]). Im Rahmen der Befragung durch die Expertin gab der Beschwerdeführer an, dass der Vorfall mit dem Mädchen dazu geführt habe, dass er von seiner Mutter und seinen Geschwistern verstossen worden sei. Der Vater, ein Geschäftsmann, lebe nicht mehr bei der Familie, sondern in Burkina Faso ([...]). Als der Beschwerdeführer im Rahmen der ergänzenden Befragung auf diese widersprüchlichen Aussagen betreffend familiärer Situation angesprochen wurde, führte er dazu aus, dass ihn die Expertin wohl nicht gut verstanden habe ([...]). Anzeichen, dass dem so gewesen sein könnte, gehen aus der Gesprächsnotiz der Expertin jedoch nicht hervor ([...]). Somit geht auch das Argument in der Beschwerde fehl, dass allfällige offene Fragestellungen darauf zurückzuführen seien, dass der Beschwerdeführer nur die jeweils ihm gestellten Fragen beantwortet habe, da die Antworten selbst bereits widersprüchlich sind. Angesichts der oben ausgeführten Widersprüche ist der Vorinstanz beizupflichten, dass die Aussagen des Beschwerdeführers hinsichtlich seines familiären und sozialen Umfelds nicht glaubhaft sind. Aufgrund der obigen Erwägung und des Umstands, dass der Beschwerdeführer keine Identitätspapiere eingereicht hat, stehen seine Identität, sein Alter und seine genaue Herkunft nicht zweifelsfrei fest. Dem Gericht ist es demnach nicht möglich, sich in voller Kenntnis der tatsächlichen persönlichen und familiären Verhältnisse des Beschwerdeführers zur Zumutbarkeit des Vollzugs der Wegweisung - auch in Bezug auf die im Rahmen des Kindeswohls spezifisch zu berücksichtigenden Aspekte - zu äussern, was aber für die Überprüfung von Vollzugshindernissen grundsätzlich Voraussetzung ist. Wegweisungshindernisse sind zwar grundsätzlich von Amtes wegen zu prüfen (Art. 6 AsylG i.V.m. Art. 12 VwVG). Diese Untersuchungspflicht findet jedoch nach Treu und Glauben ihre Grenzen an der Mitwirkungspflicht der beschwerdeführenden Person (Art. 8 AsylG), die im Übrigen auch die Substanziierungslast trägt (Art. 7 AsylG). Es kann nicht Sache der Asylbehörden sein, nach allfälligen Wegweisungsvollzugshindernissen zu forschen, wenn die asylsuchende Person durch Nichtabgabe rechtsgenüglicher Identitätspapiere und unglaubhafte Aussagen eine vernünftige Prüfung der Zumutbarkeit des Wegweisungsvollzugs verhindert. Auch der unbegleitete Minderjährige hat - unter einzelfallgerechter Berücksichtigung des jeweiligen Alters - die Pflicht, an der Feststellung des erheblichen Sachverhalts mitzuwirken. Bei pflichtwidriger Unterlassung hat er die Folgen der Beweislosigkeit in Bezug auf die unter dem Aspekt des Kindeswohls gegebenenfalls zu berücksichtigenden Tatsachen zu tragen. Somit ist im vorliegenden Fall insbesondere auch zu berücksichtigen, dass der Beschwerdeführer, zur Zeit des Gesuches sechzehn-, mittlerweile bereits siebzehnjährig ist und in knapp einem halben Jahr volljährig wird. Sodann zeichnet er sich durch eine nicht geringe Selbständigkeit aus, wie die Bewerkstelligung der weiten Reise in die Schweiz zeigt. Angesichts der vorstehenden Ausführungen ist in Bestätigung der Vorinstanz davon auszugehen, er habe es pflichtwidrig unterlassen, bei der Feststellung des rechtserheblichen Sachverhalts mitzuwirken. Er hat deshalb die Folgen seiner mangelhaften Mitwirkung respektive Verheimlichung seiner wahren persönlichen Verhältnisse zu tragen, indem vermutungsweise davon auszugehen ist, es würden auch keine individuellen Gründe auf eine konkrete Gefährdung im Falle einer Rückkehr nach Guinea schliessen lassen (vgl. für das Ganze Urteil des BVGer D-8108/2009 vom 5. Juli 2010 E. 6.2.2). Zudem ist darauf hinzuweisen, dass die Vorinstanz mit der Nichtregierungsorganisation Sabou Guinée zusammenarbeitet. Diese würde den Beschwerdeführer im Fall einer Rückkehr unterstützen und vor Ort die Familienvereinigung organisieren bzw. eine geeignete Pflegefamilie suchen, falls eine Familienvereinigung nicht möglich oder nicht angebracht wäre. Unter Würdigung aller Umstände ist der Wegweisungsvollzug nach Guinea auch unter Berücksichtigung des Kindeswohls als zumutbar zu erachten, zumal der Beschwerdeführer gesund ist, in Guinea sozialisiert worden ist und dort sieben Jahre die Schule besucht hat. Nach dem Gesagten geht auch die in der Beschwerde vorgebrachte Rüge fehl, die Vorinstanz habe den Sachverhalt nicht korrekt und vollständig erstellt und damit ihre Begründungspflicht verletzt. Für eine Rückweisung der Sache an die Vorin-stanz besteht daher kein Anlass.</w:t>
      </w:r>
    </w:p>
    <w:p>
      <w:r>
        <w:rPr>
          <w:b/>
        </w:rPr>
        <w:t>E. 5.5</w:t>
      </w:r>
    </w:p>
    <w:p>
      <w:r>
        <w:t>Nach Art. 83 Abs. 2 AuG ist der Vollzug auch als möglich zu bezeichnen, weil es dem Beschwerdeführer obliegt, sich bei der zuständigen Vertretung seines Heimatstaats die für eine Rückkehr notwendigen Reisedokumente zu beschaffen (Art. 8 Abs. 4 AsylG; BVGE 2008/34 E. 12).</w:t>
      </w:r>
    </w:p>
    <w:p>
      <w:r>
        <w:rPr>
          <w:b/>
        </w:rPr>
        <w:t>E. 5.6</w:t>
      </w:r>
    </w:p>
    <w:p>
      <w:r>
        <w:t>Zusammenfassend hat die Vorinstanz den Wegweisungsvollzug zu Recht als zulässig, zumutbar und möglich bezeichnet. Eine Anordnung der vorläufigen Aufnahme fällt ausser Betracht (Art. 83 Abs. 1-4 AuG).</w:t>
      </w:r>
    </w:p>
    <w:p>
      <w:r>
        <w:rPr>
          <w:b/>
        </w:rPr>
        <w:t>E. 6</w:t>
      </w:r>
    </w:p>
    <w:p>
      <w:r>
        <w:t>Aus diesen Erwägungen ergibt sich, dass die angefochtene Verfügung Bundesrecht nicht verletzt, den rechtserheblichen Sachverhalt richtig sowie vollständig feststellt und angemessen ist. Die Beschwerde ist abzuweisen.</w:t>
      </w:r>
    </w:p>
    <w:p>
      <w:r>
        <w:rPr>
          <w:b/>
        </w:rPr>
        <w:t>E. 7</w:t>
      </w:r>
    </w:p>
    <w:p>
      <w:r>
        <w:t>Der Beschwerdeführer ersuchte um Gewährung der unentgeltlichen Prozessführung im Sinne von Art. 65 Abs. 1 VwVG. Gemäss Art. 65 Abs. 1 VwVG wird eine Partei, die nicht über die erforderlichen Mittel verfügt, auf Antrag hin von der Bezahlung der Verfahrenskosten befreit, wenn ihr Begehren im Zeitpunkt der Gesuchseinreichung nicht aussichtslos erscheint. Aussichtslos ist eine Beschwerde, wenn die Gewinnaussichten beträchtlich geringer sind als die Verlustgefahren und deshalb kaum als ernsthaft bezeichnet werden können (vgl. BGE 139 III 475). Für die Beurteilung der Prozesschancen ist eine summarische Prüfung vorzunehmen. Aufgrund obiger Erwägungen war die eingereichte Beschwerde von vornherein als aussichtslos zu erachten, weshalb das Gesuch um Gewährung der unentgeltlichen Prozessführung im Sinne von Art. 65 Abs. 1 VwVG abzuweisen ist. Dementsprechend ist das Gesuch um unentgeltliche Rechtsverbeiständung (Art. 110a Abs. 1 AsylG) mangels Erfüllens der Voraussetzungen von Art. 65 Abs. 1 VwVG ebenfalls abzuweisen. Mit dem Direktentscheid ist das Gesuch um Verzicht auf Erhebung eines Kostenvorschusses gegenstandslos geworden.</w:t>
      </w:r>
    </w:p>
    <w:p>
      <w:r>
        <w:rPr>
          <w:b/>
        </w:rPr>
        <w:t>E. 8</w:t>
      </w:r>
    </w:p>
    <w:p>
      <w:r>
        <w:t>Bei diesem Ausgang des Verfahrens sind die Kosten von Fr. 750.- (Art. 1-3 des Reglements vom 21. Februar 2008 über die Kosten und Entschädigungen vor dem Bundesverwaltungsgericht [VGKE, SR 173.320.2]) dem Beschwerdeführer aufzuerlegen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