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D-7010/2006 vom 21. November 2008</w:t>
      </w:r>
    </w:p>
    <w:p>
      <w:r>
        <w:t>Bundesverwaltungsgericht, 2008-11-21, FR</w:t>
      </w:r>
    </w:p>
    <w:p>
      <w:r>
        <w:rPr>
          <w:b/>
        </w:rPr>
        <w:t xml:space="preserve">Quelle: </w:t>
      </w:r>
      <w:r>
        <w:t>https://mcp.opencaselaw.ch/entscheid/bvger_D-7010_2006</w:t>
      </w:r>
    </w:p>
    <w:p>
      <w:r>
        <w:t>FR: TAF D-7010/2006 du 21 novembre 2008</w:t>
      </w:r>
    </w:p>
    <w:p>
      <w:r>
        <w:t>IT: TAF D-7010/2006 del 21 novembre 2008</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al. 1 PA) et son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l'intéressé n'a pas démontré que les exigences légales et jurisprudentielles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4.2</w:t>
      </w:r>
    </w:p>
    <w:p>
      <w:r>
        <w:t>L'intéressé a principalement invoqué comme motifs d'asile les problèmes rencontrés par sa famille suite au refus de (...) de servir C._______. Or, par arrêt du même jour, le Tribunal a jugé que les allégations de (...) relatives au problèmes qu'il aurait rencontrés et qui l'auraient incité à quitter son pays avec sa famille (arrestations, détentions, recherches entreprises contre lui) ne satisfaisaient pas aux exigences de vraisemblance de l'art. 7 LAsi. Dans ces conditions, les motifs invoqués par le recourant de ce chef ne peuvent pas non plus être considérés comme vraisemblables.</w:t>
      </w:r>
    </w:p>
    <w:p>
      <w:r>
        <w:rPr>
          <w:b/>
        </w:rPr>
        <w:t>E. 4.3</w:t>
      </w:r>
    </w:p>
    <w:p>
      <w:r>
        <w:t>L'intéressé a par ailleurs fait valoir qu'il avait été convoqué à plusieurs reprises au recrutement et qu'il craignait d'être envoyé de force sur le front (...).</w:t>
      </w:r>
    </w:p>
    <w:p>
      <w:r>
        <w:rPr>
          <w:b/>
        </w:rPr>
        <w:t>E. 4.3.1</w:t>
      </w:r>
    </w:p>
    <w:p>
      <w:r>
        <w:t>A ce sujet, le Tribunal émet des doutes quant à la réalité du récit du recourant. En effet, il n'apparaît pas vraisemblable que les autorités militaires se soient contentées d'émettre à intervalles réguliers de nouvelles convocations en espérant que la personne convoquée veuille bien donner suite à l'une d'entre elles et que, par leur inaction, elles permettent ainsi à l'intéressé, en possession de documents de voyage valables, de quitter sans autres difficultés le pays. Il convient en outre de relever que les explications fournies par le recourant le 15 octobre 2002 selon lesquelles il aurait été provisoirement "révoqué" en annonçant un futur changement d'adresse, outre leur caractère invraisemblable, ne correspondent pas à ses déclarations lors de son audition cantonale (cf. pv de l'audition du 3 mai 2000, p. 6). De même, ses propos ont varié quant au fait qu'il ait donné suite (cf. pv de l'audition du 3 mai 2000, p. 6) ou non (cf. pv de l'audition du 3 avril 2000, p. 5) à la deuxième convocation qu'il aurait reçue.</w:t>
      </w:r>
    </w:p>
    <w:p>
      <w:r>
        <w:rPr>
          <w:b/>
        </w:rPr>
        <w:t>E. 4.3.2</w:t>
      </w:r>
    </w:p>
    <w:p>
      <w:r>
        <w:t>Cela étant, indépendamment de la question de la vraisemblance des propos du recourant à ce sujet, le Tribunal rappelle qu'une éventuelle sanction pour insoumission ou désertion ne constitue une persécution déterminante en matière d'asile que si, pour un des motifs énoncés à l'art. 3 LAsi, la personne concernée serait punie plus sévèrement que ne le serait une autre dans la même situation (malus), ou que la peine infligée serait d'une sévérité disproportionnée ou, encore, que l'accomplissement du service militaire exposerait cette personne à des préjudices relevant de la disposition précitée ou impliquerait sa participation à des actions prohibées par le droit international (cf. JICRA 2006 n° 3 consid. 4.2. p. 32 et réf. cit). Or, au vu du dossier et de la situation actuelle en Russie, rien ne permet d'admettre que ces exceptions seraient réalisées en l'occurrence.</w:t>
      </w:r>
    </w:p>
    <w:p>
      <w:r>
        <w:rPr>
          <w:b/>
        </w:rPr>
        <w:t>E. 4.3.3</w:t>
      </w:r>
    </w:p>
    <w:p>
      <w:r>
        <w:t>S'agissant plus particulièrement de ses craintes d'être envoyé sur le front (...) lors de l'accomplissement de son service militaire, il convient de relever tout d'abord que rien n'indique que l'intéressé a été ou sera déclaré apte à servir, ni qu'il sera effectivement appelé sous les drapeaux. A cet égard, il y a lieu de prendre en considération l'âge du recourant qui aura atteint la limite des 27 ans pour le recrutement (...). Le Tribunal observe par ailleurs que la situation a évolué E._______ depuis le départ de l'intéressé, de sorte qu'il n'y a plus de front proprement dit dans ce pays. Dès lors, ses craintes d'être envoyé au combat et d'être de la sorte confronté à la vengeance de la population (...) ne sont de toute façon plus fondées.</w:t>
      </w:r>
    </w:p>
    <w:p>
      <w:r>
        <w:rPr>
          <w:b/>
        </w:rPr>
        <w:t>E. 4.4</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L'intéressé n'ayant pas établi l'existence de sérieux préjudices au sens de l'art. 3 LAsi, il ne peut se prévaloir de l'art. 5 al. 1 LAsi (principe de non-refoulement). Il n'a pas non plus établi qu'ils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A relever à cet égard que la réfraction de l'intéressé n'étant pas établie, celui-ci ne saurait se prévaloir à cet égard de risques de sanctions de la part des autorités de son pays d'origine. Fût-ce le cas, il devrait encore démontrer l'existence, en ce qui le concerne, d'un risque particulier de traitements prohibés, ce qui n'a pas été le cas. Enfin, les craintes du recourant d'être envoyé sur le front (...) ne sont fondées sur aucun élément concret et objectif. L'intéressé n'a donc pas établi, à satisfaction de droit, l'existence pour lui d'un risque sérieux de subir, en cas de retour dans son pays d'origine, des traitements prohibés par le droit international contraignant.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La Russie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w:t>
      </w:r>
    </w:p>
    <w:p>
      <w:r>
        <w:rPr>
          <w:b/>
        </w:rPr>
        <w:t>E. 6.3.2</w:t>
      </w:r>
    </w:p>
    <w:p>
      <w:r>
        <w:t>En outre, il ne ressort pas du dossier que l'intéressé pourrait être mis sérieusement en danger pour des motifs qui lui serait propres. Il est jeune, célibataire, il dispose d'une certaine formation et peut se prévaloir d'une expérience professionnelle acquise en Suisse. De plus, il pourra compter sur le soutien de (...) dont la demande d'asile a également été définitivement rejetée par arrêt du Tribunal de ce jour. Il n'a par ailleurs pas allégué ni établi qu'il souffrait de problèmes de santé particuliers pour lesquels il ne pourrait être soigné dans son pays et qui seraient susceptibles de rendre son renvoi inexécutable. L'ensemble de ces facteurs devrait ainsi lui permettre de se réinstaller dans son pays sans y rencontrer d'excessives difficultés.</w:t>
      </w:r>
    </w:p>
    <w:p>
      <w:r>
        <w:rPr>
          <w:b/>
        </w:rPr>
        <w:t>E. 6.3.3</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6.3.4</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6.3.5</w:t>
      </w:r>
    </w:p>
    <w:p>
      <w:r>
        <w:t>Compte tenu de ce qui précède, l'exécution du renvoi s'avère raisonnablement exigible.</w:t>
      </w:r>
    </w:p>
    <w:p>
      <w:r>
        <w:rPr>
          <w:b/>
        </w:rPr>
        <w:t>E. 6.4</w:t>
      </w:r>
    </w:p>
    <w:p>
      <w:r>
        <w:t>Dite exécution s'avère aussi possible (art. 44 al. 2 LAsi et art. 83 al. 2 LEtr). Il incombe en effet à l'intéressé d'entreprendre toutes les démarches nécessaires pour obtenir les documents lui permettant de retourner dans son pays d'origine (art. 8 al. 4 LAsi).</w:t>
      </w:r>
    </w:p>
    <w:p>
      <w:r>
        <w:rPr>
          <w:b/>
        </w:rPr>
        <w:t>E. 6.5</w:t>
      </w:r>
    </w:p>
    <w:p>
      <w:r>
        <w:t>S'agissant du cas de détresse personnelle grave au sens des art. 14a al. 4bis aLSEE, 44 al. 3-5 aLAsi et 33 aOA1, force est de constater qu'un tel examen ne ressortit plus à la compétence du Tribunal en la présente procédure, dès lors que les dispositions précitées ont été abrogées avec effet au 1er janvier 2007. Désormais, une procédure spécifique est prévue par l'art. 14 al. 2 LAsi qui suppose notamment une proposition favorable de la part du canton d'attribution et une décision de la part de l'ODM. Cette procédure n'ayant pas eu lieu in casu, il n'y a pas lieu de statuer sur l'octroi éventuel d'une autorisation de séjour. Au demeurant, il ressort du dossier que le canton d'attribution n'avait pas préavisé favorablement la demande de reconnaissance d'un cas de détresse personnelle grave le (...) et que l'ODM avait considéré que les conditions d'un cas de détresse personnelle grave n'étaient pas réalisées (cf. préavis du 12 janvier 2005).</w:t>
      </w:r>
    </w:p>
    <w:p>
      <w:r>
        <w:rPr>
          <w:b/>
        </w:rPr>
        <w:t>E. 6.6</w:t>
      </w:r>
    </w:p>
    <w:p>
      <w:r>
        <w:t>Il s'ensuit que le recours, en tant qu'il porte sur l'exécution du renvoi, doit être rejeté et le dispositif de la décision entreprise également confirmé sur ce point.</w:t>
      </w:r>
    </w:p>
    <w:p>
      <w:r>
        <w:rPr>
          <w:b/>
        </w:rPr>
        <w:t>E. 7</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