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D-7004/2018 vom 13. November 2019</w:t>
      </w:r>
    </w:p>
    <w:p>
      <w:r>
        <w:t>Bundesverwaltungsgericht, 2019-11-13, IT</w:t>
      </w:r>
    </w:p>
    <w:p>
      <w:r>
        <w:rPr>
          <w:b/>
        </w:rPr>
        <w:t xml:space="preserve">Quelle: </w:t>
      </w:r>
      <w:r>
        <w:t>https://mcp.opencaselaw.ch/entscheid/bvger_D-7004_2018</w:t>
      </w:r>
    </w:p>
    <w:p>
      <w:r>
        <w:t>FR: TAF D-7004/2018 du 13 novembre 2019</w:t>
      </w:r>
    </w:p>
    <w:p>
      <w:r>
        <w:t>IT: TAF D-7004/2018 del 13 novembre 2019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I punti 6 e 7 del dispositivo della decisione della SEM del 9 novembre 2018 SEM del 9 novembre 2018 sono annullati.</w:t>
      </w:r>
    </w:p>
    <w:p>
      <w:r>
        <w:rPr>
          <w:b/>
        </w:rPr>
        <w:t>E. 3</w:t>
      </w:r>
    </w:p>
    <w:p>
      <w:r>
        <w:t>La SEM è invitata ad accordare l'asilo all'insorgente.</w:t>
      </w:r>
    </w:p>
    <w:p>
      <w:r>
        <w:rPr>
          <w:b/>
        </w:rPr>
        <w:t>E. 4</w:t>
      </w:r>
    </w:p>
    <w:p>
      <w:r>
        <w:t>Non si prelevano spese processuali.</w:t>
      </w:r>
    </w:p>
    <w:p>
      <w:r>
        <w:rPr>
          <w:b/>
        </w:rPr>
        <w:t>E. 5</w:t>
      </w:r>
    </w:p>
    <w:p>
      <w:r>
        <w:t>La SEM rifonderà al ricorrente complessivamente CHF 650.- a titolo di indennità ripetibili.</w:t>
      </w:r>
    </w:p>
    <w:p>
      <w:r>
        <w:rPr>
          <w:b/>
        </w:rPr>
        <w:t>E. 6</w:t>
      </w:r>
    </w:p>
    <w:p>
      <w:r>
        <w:t>Questa sentenza è comunicata al ricorrente, alla SEM e all'autorità cantonale competente.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