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D-7002/2013 vom 24. Dezember 2013</w:t>
      </w:r>
    </w:p>
    <w:p>
      <w:r>
        <w:t>Bundesverwaltungsgericht, 2013-12-24, FR</w:t>
      </w:r>
    </w:p>
    <w:p>
      <w:r>
        <w:rPr>
          <w:b/>
        </w:rPr>
        <w:t xml:space="preserve">Quelle: </w:t>
      </w:r>
      <w:r>
        <w:t>https://mcp.opencaselaw.ch/entscheid/bvger_D-7002_2013</w:t>
      </w:r>
    </w:p>
    <w:p>
      <w:r>
        <w:t>FR: TAF D-7002/2013 du 24 décembre 2013</w:t>
      </w:r>
    </w:p>
    <w:p>
      <w:r>
        <w:t>IT: TAF D-7002/2013 del 24 dicembre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ATAF 2011/9 consid. 5 ; ATAF 2009/54 consid. 1.3.3, ATAF 2007/8 consid. 5 p. 76 ss). Partant, les conclusions visant à la reconnaissance de la qualité de réfugié et à l'octroi de l'asile sont d'emblée irrecevables.</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 cf. ATAF 2009/50 consid. 5 à 8 p. 725 ss).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2.2</w:t>
      </w:r>
    </w:p>
    <w:p>
      <w:r>
        <w:t>La notion de motifs excusables n'a, pour sa part, pas changé et le sens que lui a conféré la jurisprudence antérieure au 1er janvier 2007 reste d'actualité (cf. ATAF 2011/37 p. 805 ss ; ATAF 2010/2 p. 20 ss ; ATAF 2007/8 consid. 3.2 p. 74 ss). Il y a motif excusable au sens de l'art. 32 al. 3 let. a LAsi lorsque le requérant rend vraisemblable qu'il s'est rendu en Suisse en laissant ses documents dans son pays d'origine et qu'il s'efforce immédiatement et sérieusement de se les procurer dans un délai approprié. Des motifs excusables peuvent ainsi être exclus, lorsque l'attitude générale de l'intéressé permet de penser qu'en ne produisant pas les documents requis, il essaie en réalité de prolonger de manière abusive son séjour en Suisse (cf. ATAF 2011/37 consid. 5.3.1 p. 810, ATAF 2010/2 consid. 6 p. 28 s.).</w:t>
      </w:r>
    </w:p>
    <w:p>
      <w:r>
        <w:rPr>
          <w:b/>
        </w:rPr>
        <w:t>E. 2.3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3.1</w:t>
      </w:r>
    </w:p>
    <w:p>
      <w:r>
        <w:t>En l'occurrence, le recourant n'a pas, à l'évidence, remis ses documents de voyage ou ses pièces d'identité dans un délai de 48 heures après le dépôt de sa demande d'asile. Il lui appartenait toutefois d'effectuer toute démarche s'avérant utile, adéquate et nécessaire pour obtenir un ou des documents permettant de l'identifier de manière certaine. Contrairement à cette attente, l'intéressé s'est contenté d'affirmer qu'il n'avait jamais possédé de passeport ni de carte d'identité (cf. pv. audition CEP p. 7 et pv audition fédérale p. 2-3). Il a ajouté que la seule personne qui pourrait lui envoyer des documents prouvant son identité était sa soeur, mais qu'il n'avait plus de moyens de la contacter, raison pour laquelle il était dans l'impossibilité d'obtenir les documents demandés (cf. pv. audition sur les motifs d'asile p. 3-4). Ces explications, lesquelles se limitent à de simples affirmations, ne constituent manifestement pas des motifs excusables au sens de l'art. 32 al. 3 LAsi. Sur ce point, le Tribunal fait siens les arguments pertinents développés par l'ODM au consid. II/1 de sa décision du 5 décembre 2013, l'intéressé n'ayant fourni dans son recours aucun argument ni moyen de preuve propres à les remettre valablement en cause.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w:t>
      </w:r>
    </w:p>
    <w:p>
      <w:r>
        <w:rPr>
          <w:b/>
        </w:rPr>
        <w:t>E. 3.2</w:t>
      </w:r>
    </w:p>
    <w:p>
      <w:r>
        <w:t>Cela étant, il y a lieu d'examiner la deuxième des exceptions prévues par l'art. 32 al. 3 LAsi et de déterminer si la qualité de réfugié est établie au terme de l'audition, conformément à l'art. 3 et à l'art. 7 LAsi (art. 32 al. 3 let. b LAsi). En l'espèce, lors des auditions, l'intéressé à déclaré, en substance, être recherché par la police, suite à sa participation, en date du (...) 2012, à une manifestation de soutien à un candidat de l'opposition. Il aurait déjà soutenu ce même candidat en automne 2009, ce qui lui aurait valu d'être arrêté et détenu en (...) 2009. Cela étant, c'est à juste titre que l'ODM a considéré que les motifs d'asile allégués par le recourant étaient, d'une manière générale, manifestement invraisemblables dans la mesure où ils étaient évasifs, dénués de substance et divergents. Tel est tout particulièrement le cas s'agissant de la manifestation du (...) 2012, des raisons pour lesquelles la police aurait été au courant de la participation de l'intéressé à celle-ci, ainsi que de la manière dont il l'aurait fuie lors de l'intervention des forces de l'ordre (cf. pv. audition sur les motifs d'asile p. 5-6). L'ensemble des allégations du recourant se limitent en fin de compte à de simples affirmations, lesquelles n'ont été nullement étayées. Par conséquent, l'intéressé n'a pas été à même d'expliciter de façon convaincante les nombreuses imprécisions, lacunes, divergences et inconsistances retenues avec pertinence par l'autorité de première instance, dans sa décision du 5 décembre 2013. En se limitant, dans son recours, à répéter pour l'essentiel et de manière succincte les propos tenus lors des auditions, il n'est nullement parvenu à en démontrer la réalité. Partant, les déclarations de l'intéressé ne satisfaisant de toute évidence pas aux exigences de l'art. 7 LAsi requises pour la reconnaissance de la qualité de réfugié, l'exception prévue à l'art. 32 al. 3 let. b LAsi ne s'applique également pas.</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à 5.7 p. 90 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c'est à juste titre que l'ODM a refusé d'entrer en matière sur la demande d'asile de l'intéressé, si bien que sur ce point, le recours doit être rejeté.</w:t>
      </w:r>
    </w:p>
    <w:p>
      <w:r>
        <w:rPr>
          <w:b/>
        </w:rPr>
        <w:t>E. 5.1</w:t>
      </w:r>
    </w:p>
    <w:p>
      <w:r>
        <w:t>Lorsqu'il rejette la demande d'asile ou qu'il refuse d'entrer en matière à ce sujet, l'ODM prononce en principe le renvoi de Suisse et en ordonne l'exécution (art. 44 al. 1 LAsi).</w:t>
      </w:r>
    </w:p>
    <w:p>
      <w:r>
        <w:rPr>
          <w:b/>
        </w:rPr>
        <w:t>E. 5.2</w:t>
      </w:r>
    </w:p>
    <w:p>
      <w:r>
        <w:t>Aucune exception à la règle générale du renvoi n'étant en la cause réalisée (art. 32 OA 1), le Tribunal est tenu, de par la loi, de confirmer cette mesure.</w:t>
      </w:r>
    </w:p>
    <w:p>
      <w:r>
        <w:rPr>
          <w:b/>
        </w:rPr>
        <w:t>E. 5.3</w:t>
      </w:r>
    </w:p>
    <w:p>
      <w:r>
        <w:t>Dans ces conditions, il convient encore d'examiner si l'exécution de cette mesure peut être considérée comme étant licite, raisonnablement exigible et possible (art. 44 al. 2 LAsi et art. 83 al. 2 à 4 de la loi fédérale du 16 décembre 2005 sur les étrangers [LEtr, RS 142.20]).</w:t>
      </w:r>
    </w:p>
    <w:p>
      <w:r>
        <w:rPr>
          <w:b/>
        </w:rPr>
        <w:t>E. 6.1</w:t>
      </w:r>
    </w:p>
    <w:p>
      <w:r>
        <w:t>En l'espèce, le recours introduit contre la décision de non-entrée en matière sur la demande d'asile étant écarté, l'intéressé ne peut se prévaloir de l'art. 5 al. 1 LAsi qui reprend en droit interne le principe de non refoulement généralement reconnu en droit international public et énoncé expressément à l'art. 33 de la Convention relative au statut des réfugiés du 28 juillet 1951 (Conv. réf., RS 0.142.30). 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Il en découle que l'exécution du renvoi, ne contrevenant en aucune manière aux engagements de la Suisse relevant du droit international (art. 83 al. 3 LEtr), est licite.</w:t>
      </w:r>
    </w:p>
    <w:p>
      <w:r>
        <w:rPr>
          <w:b/>
        </w:rPr>
        <w:t>E. 6.2</w:t>
      </w:r>
    </w:p>
    <w:p>
      <w:r>
        <w:t>S'agissant de la question de l'exigibilité de cette mesure, il convient tout d'abord de relever que le Gabon ne se trouve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44 al. 2 LAsi et de l'art. 83 al. 4 LEtr. Il ne ressort pas non plus du dossier que le recourant pourrait être mis concrètement en danger pour des motifs qui lui seraient propres. Celui-ci est jeune, célibataire et sans charge de famille, et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Au demeurant, il dispose d'un réseau familial et social dans son pays, sur lequel il pourra compter à son retour. Par conséquent, l'exécution du renvoi de l'intéressé au Gabon, qui n'est pas de nature à le mettre concrètement en danger, est raisonnablement exigible (art. 83 al. 4 LEtr).</w:t>
      </w:r>
    </w:p>
    <w:p>
      <w:r>
        <w:rPr>
          <w:b/>
        </w:rPr>
        <w:t>E. 6.3</w:t>
      </w:r>
    </w:p>
    <w:p>
      <w:r>
        <w:t>L'exécution du renvoi est enfin possible (art. 83 al. 2 LEtr ; ATAF 2008/34 consid. 12 p. 513-515 et jurisp. cit.) et le recourant est tenu, avec le présent prononcé, de collaborer à l'obtention de documents de voyage lui permettant de retourner dans son pays d'origine (art. 8 al. 4 LAsi).</w:t>
      </w:r>
    </w:p>
    <w:p>
      <w:r>
        <w:rPr>
          <w:b/>
        </w:rPr>
        <w:t>E. 7</w:t>
      </w:r>
    </w:p>
    <w:p>
      <w:r>
        <w:t>Il s'ensuit que le recours, en tant qu'il porte sur le renvoi et son exécution, doit ainsi être également rejeté.</w:t>
      </w:r>
    </w:p>
    <w:p>
      <w:r>
        <w:rPr>
          <w:b/>
        </w:rPr>
        <w:t>E. 8</w:t>
      </w:r>
    </w:p>
    <w:p>
      <w:r>
        <w:t>Quant à la demande tendant à la restitution de l'effet suspensif au présent recours, elle est irrecevable, dès lors que le recours, de par la loi, déploie un tel effet (art. 55 al. 1 PA).</w:t>
      </w:r>
    </w:p>
    <w:p>
      <w:r>
        <w:rPr>
          <w:b/>
        </w:rPr>
        <w:t>E. 9</w:t>
      </w:r>
    </w:p>
    <w:p>
      <w:r>
        <w:t>La demande d'assignation à l'autorité de s'abstenir de prendre contact avec les pays d'origine ou de provenance, ainsi que de leur transmettre toute donnée, dès lors, notamment, qu'il ne ressort pas du dossier qu'une telle communication ait eu lieu, est également irrecevable.</w:t>
      </w:r>
    </w:p>
    <w:p>
      <w:r>
        <w:rPr>
          <w:b/>
        </w:rPr>
        <w:t>E. 10</w:t>
      </w:r>
    </w:p>
    <w:p>
      <w:r>
        <w:t>S'agissant de la demande d'assistance judiciaire totale, elle est rejetée, étant donné que les conclusions du recours étaient d'emblée vouées à l'échecs (art. 65 al. 1 et 2 PA).</w:t>
      </w:r>
    </w:p>
    <w:p>
      <w:r>
        <w:rPr>
          <w:b/>
        </w:rPr>
        <w:t>E. 11</w:t>
      </w:r>
    </w:p>
    <w:p>
      <w:r>
        <w:t>Au vu de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