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D-6987/2018 vom 11. August 2020</w:t>
      </w:r>
    </w:p>
    <w:p>
      <w:r>
        <w:t>Bundesverwaltungsgericht, 2020-08-11, DE</w:t>
      </w:r>
    </w:p>
    <w:p>
      <w:r>
        <w:rPr>
          <w:b/>
        </w:rPr>
        <w:t xml:space="preserve">Quelle: </w:t>
      </w:r>
      <w:r>
        <w:t>https://mcp.opencaselaw.ch/entscheid/bvger_D-6987_2018</w:t>
      </w:r>
    </w:p>
    <w:p>
      <w:r>
        <w:t>FR: TAF D-6987/2018 du 11 août 2020</w:t>
      </w:r>
    </w:p>
    <w:p>
      <w:r>
        <w:t>IT: TAF D-6987/2018 del 11 agosto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In der Beschwerde werden zunächst verschiedene formelle Rügen erhoben, welche vorab zu beurteilen sind, da sie allenfalls geeignet wären, eine Kassation der vorinstanzlichen Verfügung zu bewirken (vgl. BVGE 2013/34 E. 4.2). Der Beschwerdeführer rügt zur Hauptsache eine Verletzung des rechtlichen Gehörs (Art. 29 VwVG), eine Verletzung der Pflicht zur vollständigen und richtigen Abklärung des rechtserheblichen Sachverhalts (Art. 6 AsylG i.V.m. Art. 12 VwVG) und, sinngemäss, des Willkürverbots und des Grundsatzes von Treu und Glauben (Art. 9 BV).</w:t>
      </w:r>
    </w:p>
    <w:p>
      <w:r>
        <w:rPr>
          <w:b/>
        </w:rPr>
        <w:t>E. 3.1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 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Der Anspruch auf rechtliches Gehör ist formeller Natur, weshalb seine Verletzung ungeachtet der Erfolgsaussichten der Beschwerde in der Sache grundsätzlich zur Aufhebung der mit dem Verfahrensmangel behafteten Verfügung führt (vgl. BGE 126 V 130 E. 2b). Eine Gehörsverletzung kann indes ausnahmsweise als geheilt gelten, wenn die Gewährung des rechtlichen Gehörs in einem Rechtsmittelverfahren nachgeholt wird, in dem die Rechtsmittelinstanz sowohl den Sachverhalt wie auch die Rechtslage frei überprüfen kann, die Gehörsverletzung nicht besonders schwer wiegt und der betroffenen Partei durch die Heilung kein Nachteil entsteht (vgl. BGE 137 I 195 E. 2.3.2; 129 I 129 E. 2.2.3; BVGE 2017 I/4 E. 4.2).</w:t>
      </w:r>
    </w:p>
    <w:p>
      <w:r>
        <w:rPr>
          <w:b/>
        </w:rPr>
        <w:t>E. 3.2</w:t>
      </w:r>
    </w:p>
    <w:p>
      <w:r>
        <w:t>Ferner gilt im Asylverfahren - wie in anderen Verwaltungsverfahren - der Untersuchungsgrundsatz (Art. 6 AsylG i.V.m. Art. 12 VwVG). Danach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in: Waldmann/Weissenberger [Hrsg.], Praxiskommentar Verwaltungsverfahrensgesetz, 2. Aufl. 2016, Rz. 20 ff. zu Art. 12 VwVG).</w:t>
      </w:r>
    </w:p>
    <w:p>
      <w:r>
        <w:rPr>
          <w:b/>
        </w:rPr>
        <w:t>E. 3.3</w:t>
      </w:r>
    </w:p>
    <w:p>
      <w:r>
        <w:t>Der Grundsatz von Treu und Glauben in Art. 9 BV gebietet ein vertrauenswürdiges, widerspruchsfreies Verhalten der Behörden gegenüber den Einzelnen im Rechtsverkehr (vgl. Häfelin/Haller/Keller/Thurnherr, Schweizerisches Bundesstaatsrecht, 9. Aufl., 2016, N 818 f.). Das ebenfalls in Art. 9 BV verankerte Willkürverbot ist nur dann verletzt, wenn ein Entscheid offensichtlich unhaltbar ist, mit der tatsächlichen Situation in klarem Widerspruch steht, eine Norm oder einen unumstrittenen Rechtsgrundsatz krass verletzt oder in stossender Weise dem Gerechtigkeitsgedanken zuwiderläuft (vgl. a.a.O. N 811 f.; BGE 133 I 149 E. 3.1, m.w.H.).</w:t>
      </w:r>
    </w:p>
    <w:p>
      <w:r>
        <w:rPr>
          <w:b/>
        </w:rPr>
        <w:t>E. 3.4</w:t>
      </w:r>
    </w:p>
    <w:p>
      <w:r>
        <w:t>Bezüglich der Rüge der Verletzung des rechtlichen Gehörs, welches dem Beschwerdeführer im Zusammenhang mit den Beizugsdossiers seiner Familienangehörigen am 3. September 2018 vom SEM gewährt wurde (vgl. Sachverhalt Bstn. C und D), wird unter Verweis auf die Stellungnahme vom 12. September 2018 ausgeführt, dass ihm mit dem besagten Schreiben des SEM das rechtliche Gehör nur "pro forma" gewährt worden sei und es sich dabei um einen formellen Leerlauf handle. Der zuständige Sachbearbeiter sei zum damaligen Zeitpunkt bereits befangen gewesen und habe bereits entschieden, zumal darin angekündigt worden sei, wie das SEM nach Ablauf der angesetzten Frist (ungeachtet einer allfälligen Stellungnahme) entscheiden werde, und in der Folge die Ausführungen in der Stellungnahme vom 9. Oktober 2018 nicht mehr berücksichtigt worden seien. Das Bundesverwaltungsgericht hat das SEM im KassationsurteilD-785/2017 vom 16. August 2018 angewiesen, die noch hängigen Asylverfahren der Familienangehörigen (Beschwerdeführer, Eltern und E._______) zeitlich und sachlich koordiniert zu behandeln und unter Beizug der Akten der konnexen Verfahren eine rechtliche Gesamtwürdigung vorzunehmen. Dieser Anweisung kam das SEM mit seiner auch für die Eltern und den Bruder E._______ des Beschwerdeführers bestimmten Zwischenverfügung vom 3. September 2018 wie folgt nach: Nach einleitendem Hinweis auf die dem Kassationsurteil zugrunde liegenden materiellen Kernvorbringen des Beschwerdeführers (Streit H._______ mit der Familie eines nordirakischen Regierungsangestellten namens K._______, Tötung von I._______ durch K._______, Befürchtung ebenfalls zukünftig Übergriffen von K._______ oder dessen Familienangehörigen ausgesetzt zu sein), welche es in seinem ablehnenden Entscheid vom 27. Dezember 2016 als unglaubhaft erachtet habe, hielt das SEM fest, dass es das Asylgesuch des Beschwerdeführers nach Gewährung des rechtlichen Gehörs zum wesentlichen Inhalt der Verweiserdossiers (Eltern mit D._______, sowie H._______, F._______ und E._______) erneut ablehnen und die Wegweisung in den Nordirak anordnen werde. Zur Begründung fasste es den Stand der Asylverfahren dieser Familienangehörigen kurz zusammen, wobei es sich zu den jeweiligen Kernvorbringen äusserte. Hinsichtlich der noch nicht abgeschlossenen Asylverfahren (Eltern und E._______) wurde unter Hinweis auf Unglaubwürdigkeitselemente bezüglich der Kernvorbringen ein negativer Entscheid in Aussicht gestellt. Mit seiner Zwischenverfügung vom 3. September 2018 liess das SEM dem Rechtsvertreter die entscheidwesentlichen Akten (Befragungsprotokolle) der besagen Familienangehörigen (Eltern mit D._______, sowie H._______, F._______ und E._______) zukommen. Mit diesem Vorgehen hat die Vorinstanz der Rechtsprechung des Gerichts zum Aktenbeizug bei geltend gemachter Anschlussverfolgung in gebührender Weise Rechnung getragen. Namentlich hat sie dem Rechtsvertreter das Beizugsergebnis mitgeteilt und dieses in Würdigung der Vorbringen der betreffenden Familienangehörigen begründet. Darin kann weder ein formeller Leerlauf noch eine Befangenheit des betreffenden Sachbearbeiters erblickt werden. Im Übrigen reichte der Beschwerdeführer im vorinstanzlichen Verfahren am 9. Oktober 2018 keine Stellungnahme ein. Mithin erweisen sich die diesbezüglichen formellen Rügen als unbegründet.</w:t>
      </w:r>
    </w:p>
    <w:p>
      <w:r>
        <w:rPr>
          <w:b/>
        </w:rPr>
        <w:t>E. 3.5</w:t>
      </w:r>
    </w:p>
    <w:p>
      <w:r>
        <w:t>Der Beschwerdeführer rügt weiter, das SEM habe den Anspruch auf Akteneinsicht dadurch verletzt, dass es ihm keine Einsicht in die VA-Anträge von H._______ und dessen Familie sowie von F._______ gewährt habe. Mit ihrer anhaltenden Weigerung, inhaltlich auf die Begründung der Unzumutbarkeit des Wegweisungsvollzugs dieser Familienangehörigen einzugehen, habe die Vorinstanz auch die Begründungspflicht verletzt und verhalte sich willkürlich. Das SEM habe nicht offengelegt, weshalb der Wegweisungsvollzug betreffend gewisse Familienangehörige zumutbar sei und betreffend andere nicht. Diese Ausführungen des Beschwerdeführers finden sich sinngemäss bereits in seiner Eingabe vom 12. September 2018, mit der die Akteneinsicht beantragt wurde. Das SEM führte dazu in der angefochtenen Verfügung unter Hinweis auf die Rechtsprechung des Bundesverwaltungsgerichts aus, dass es sich bei den VA-Anträgen um interne Aktenstücke handle, die dem Akteneinsichtsrecht nicht unterlägen. Bezüglich der weiteren Ausführungen des Beschwerdeführers verwies es auf seine Erwägungen zur Frage des Wegweisungsvollzugs. Diese vorinstanzlichen Erwägungen treffen grundsätzlich zu beziehungsweise sind nicht zu beanstanden. Ergänzend ist festzuhalten, dass sich die internen VA-Anträge vorliegend inhaltlich ausschliesslich auf die gefestigte länderspezifische Amtspraxis des SEM abstützten, während auf die individuelle Situation der betroffenen Personen mit Ausnahme, dass es sich um Familien handle, nicht weiter Bezug genommen wurde. Abgesehen davon wurden die individuellen Gründe, die zur vorläufigen Aufnahme von H._______ und dessen Familie wegen Unzumutbarkeit des Wegweisungsvollzugs geführt haben, im Asylentscheid dieser vom selben Rechtsvertreter vertretenen Familie erwähnt. Somit gehen auch die in diesem Zusammenhang erhobenen formellen Rügen fehl.</w:t>
      </w:r>
    </w:p>
    <w:p>
      <w:r>
        <w:rPr>
          <w:b/>
        </w:rPr>
        <w:t>E. 3.6</w:t>
      </w:r>
    </w:p>
    <w:p>
      <w:r>
        <w:t>Sodann begründet der Beschwerdeführer die Rüge der Verletzung der Abklärungspflicht damit, dass das SEM bis zu seiner Anhörung rund ein Jahr ungenutzt habe verstreichen lassen. Eine Dauer von anderthalb Jahren zwischen der Einreichung des Asylgesuchs und der Anhörung stellt praxisgemäss keine Verletzung der Abklärungspflicht dar (vgl. statt vieler etwa Urteile des BVGer D-187/2017 vom 12. August 2019 E. 3.2.2 und E-5342/2017 vom 9. Mai 2018 E. 4.4).</w:t>
      </w:r>
    </w:p>
    <w:p>
      <w:r>
        <w:rPr>
          <w:b/>
        </w:rPr>
        <w:t>E. 3.7</w:t>
      </w:r>
    </w:p>
    <w:p>
      <w:r>
        <w:t>Nachdem der Beschwerdeführer mit seinen Rügen der Verletzung des rechtlichen Gehörs und der Abklärungspflicht nicht durchdringt, geht auch die Rüge ins Leere, damit liege zugleich eine Verletzung des Willkürverbots vor.</w:t>
      </w:r>
    </w:p>
    <w:p>
      <w:r>
        <w:rPr>
          <w:b/>
        </w:rPr>
        <w:t>E. 3.8</w:t>
      </w:r>
    </w:p>
    <w:p>
      <w:r>
        <w:t>Zusammenfassend erweisen sich die verschiedenen Rügen der Verletzung formellen Rechts als unbegründet. Das Begehren, es sei die angefochtene Verfügung aufzuheben und die Sache zur Abklärung und Feststellung des vollständigen und richtigen rechtserheblichen Sachverhalts sowie zur Neubeurteilung an die Vorinstanz zurückzuweisen,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Eine einlässliche Prüfung der Akten ergibt, dass die Vorbringen des Beschwerdeführers nicht geeignet sind, eine asylrelevante Verfolgung nachzuweisen oder zumindest glaubhaft zu machen.</w:t>
      </w:r>
    </w:p>
    <w:p>
      <w:r>
        <w:rPr>
          <w:b/>
        </w:rPr>
        <w:t>E. 5.2</w:t>
      </w:r>
    </w:p>
    <w:p>
      <w:r>
        <w:t>Nach der Überprüfung der Befragungsprotokolle ist festzuhalten, dass die Aussagen des Beschwerdeführers hinsichtlich seiner Kernvorbringen äusserst substanzarm ausgefallen sind. Diesbezüglich erweisen sich die Ausführungen in der angefochtenen Verfügung als zutreffend und es ist darauf zwecks Vermeidung von Wiederholungen zu verweisen. Das Gericht gelangt in Übereinstimmung mit der Vorinstanz zum Schluss, dass die Aussagen des Beschwerdeführers nicht den Eindruck von persönlich Erlebtem vermitteln. In der Beschwerde wird dagegen eingewendet, der Beschwerdeführer habe bei der Anhörung ausdrücklich darauf hingewiesen, dass er nur wenig über die Vorfälle wisse, weil er zum einen nicht anwesend gewesen sei und zum andern nur jene Informationen habe angeben können, die er von seinem Vater und seinen Brüdern erhalten habe, wobei diese Personen nicht gerne mit ihm darüber gesprochen hätten. Diese Rechtfertigung ist indessen als Schutzbehauptung zu werten. Auch diesbezüglich kann auf die zutreffenden Ausführungen in der angefochtenen Verfügung verwiesen werden. In der Beschwerde wird in diesem Zusammenhang darauf hingewiesen, dass die Anhörung über ein Jahr nach dem fluchtauslösenden Ereignis stattgefunden habe und zwischen Anhörung und BzP rund ein Jahr liege. Das SEM habe nicht berücksichtigt, dass der zeitliche Abstand die Erinnerung an das fluchtauslösende Ereignis schwächen oder verändern könne, insbesondere da der Beschwerdeführer in der Zwischenzeit eine ausgesprochen gefährliche und ungewisse Zeit fern seiner Heimat durchlaufen habe. Dieser Einwand ist unbehelflich, da der Beschwerdeführer die Substanzlosigkeit seiner Aussagen bei der Anhörung nicht mit einem durch Zeitablauf bedingten beeinträchtigten Erinnerungsvermögen begründete, sondern damit, dass er bei den fluchtauslösenden Ereignissen abwesend gewesen sei und nur spärliche Informationen darüber erhalten habe.</w:t>
      </w:r>
    </w:p>
    <w:p>
      <w:r>
        <w:rPr>
          <w:b/>
        </w:rPr>
        <w:t>E. 5.3</w:t>
      </w:r>
    </w:p>
    <w:p>
      <w:r>
        <w:t>Nach dem Gesagten vermögen die Kernvorbringen des Beschwerdeführers den Anforderungen an die Glaubhaftigkeit nicht standzuhalten. Das Gericht hat die vier Dossiers der Eltern und Geschwister D._______, H._______, F._______ und E._______ des Beschwerdeführers auf Beschwerdeebene beigezogen. Nach Durchsicht der Beizugsdossiers ergeben sich erhebliche Zweifel an den in diesen Verfahren von den Familienangehörigen geltend gemachten identischen Kernvorbringen. Deshalb vermag der Beschwerdeführer auch aus diesen beigezogenen Asylakten hinsichtlich der Glaubhaftigkeit seiner Verfolgungsvorbringen nichts zu seinen Gunsten abzuleiten.</w:t>
      </w:r>
    </w:p>
    <w:p>
      <w:r>
        <w:rPr>
          <w:b/>
        </w:rPr>
        <w:t>E. 5.4</w:t>
      </w:r>
    </w:p>
    <w:p>
      <w:r>
        <w:t>Zusammenfassend hat der Beschwerdeführer nichts vorgebracht, was geeignet wäre, seine Flüchtlingseigenschaft nachzuweisen oder zumindest glaubhaft zu machen. Es erübrigt sich, auf die weiteren Ausführungen in seinen Eingaben und die eingereichten Beweismittel im Einzelnen einzugehen, da sie an der vorgenommenen Würdigung des Sachverhalts nichts zu ändern vermögen. Das SEM hat demnach zu Recht festgestellt, dass der Beschwerdeführer die Flüchtlingseigenschaft nicht erfüllt,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7.3.3</w:t>
      </w:r>
    </w:p>
    <w:p>
      <w:r>
        <w:t>Sodann ergeben sich weder aus den Aussagen des Beschwerdeführers noch aus den Akten Anhaltspunkte dafür, dass er für den Fall einer Rückkehr in den Irak dort mit beachtlicher Wahrscheinlichkeit einer nach Art. 3 EMRK oder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vom 28. Februar 2008, Grosse Kammer, 37201/06, §§ 124-127 m.w.H.). Eine ihnen allfällig drohende konkrete Gefahr konnte der Beschwerdeführer nicht glaubhaft machen. Aus den Akten ergeben sich ebenfalls keine entsprechenden Anhaltspunkte.</w:t>
      </w:r>
    </w:p>
    <w:p>
      <w:r>
        <w:rPr>
          <w:b/>
        </w:rPr>
        <w:t>E. 7.3.4</w:t>
      </w:r>
    </w:p>
    <w:p>
      <w:r>
        <w:t>Der Beschwerdeführer wandte ein, im Falle einer Ausschaffung in den Irak würde er von seinen Geschwistern H._______ und F._______ getrennt. Da er vor seiner Flucht mit seiner Familie, insbesondere auch mit seiner Schwester F._______, zusammengelebt habe, würde durch seine Wegweisung Art. 8 EMRK verletzt. Diesbezüglich verwies er auf die Beschwerdeschrift seiner Eltern. Dazu führte die Vorinstanz in der angefochtenen Verfügung zutreffend aus, die vorliegende Konstellation werde vom Schutzbereich von Art. 8 EMRK gar nicht erfasst. Der volljährige Beschwerdeführer stehe in keinem speziellen Abhängigkeitsverhältnis zu den besagten Geschwistern, welche in der Schweiz über kein gefestigtes Aufenthaltsrecht verfügten, und würde zusammen mit seinen Eltern und seinem volljährigen Bruder E._______ in den Nordirak weggewiesen.</w:t>
      </w:r>
    </w:p>
    <w:p>
      <w:r>
        <w:rPr>
          <w:b/>
        </w:rPr>
        <w:t>E. 7.3.5</w:t>
      </w:r>
    </w:p>
    <w:p>
      <w:r>
        <w:t>Auch die allgemeine Menschenrechtssituation in der KRG-Region lässt den Wegweisungsvollzug zum heutigen Zeitpunkt nicht als unzulässig erscheinen (vgl. Urteil E-3737/2015 vom 14. Dezember 2015 E. 6.3 [als Referenzurteil publiziert]).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Das Bundesverwaltungsgericht hielt im Urteil BVGE 2008/5 im Rahmen einer einlässlichen Auseinandersetzung mit der Frage der Zumutbarkeit des Vollzugs von Wegweisungen in die damals drei kurdischen Provinzen des Nordiraks (Dohuk, Erbil, Suleimaniya) fest, dass sich sowohl die Sicherheits- als auch die Menschenrechtslage in dieser KRG-Region im Verhältnis zum restlichen Irak relativ gut darstelle. Gestützt auf die vorgenommene Lageanalyse kam das Bundesverwaltungsgericht zum Schluss, dass ein Wegweisungsvollzug in die kurdischen Provinzen unter derVoraussetzung zumutbar sei, dass die betreffende Person ursprünglich aus der Region stammt oder eine längere Zeit dort gelebt habe und über ein soziales Netz (Familie, Verwandtschaft oder Bekanntenkreis) oder aber über Beziehungen zu den herrschenden Parteien verfüge (vgl. BVGE 2008/5 E. 7.5, insbesondere E. 7.5.1 und 7.5.8). Im Referenzurteil E-3737/2015 hat das Bundesverwaltungsgericht die Lage im Nordirak und die Zumutbarkeitspraxis überprüft und festgestellt, dass in den vier Provinzen der KRG-Region aktuell nach wie vor nicht von einer Situation allgemeiner Gewalt im Sinne von Art. 83 Abs. 4 AIG auszugehen ist. An dieser Einschätzung, welche jeweils auf die aktuell herrschende Lage fokussiert, ändert auch das am 25. September 2017 in der KRG durchgeführte Referendum nichts, in welchem offenbar eine Mehrheit der Kurden für die Unabhängigkeit vom Irak votierte. Auch aus den zahlreichen im Internet veröffentlichen Medienberichte zur aktuellen Lage in der KRG, die der Beschwerde beigelegt sind, vermag der Beschwerdeführer keine konkrete Gefährdung abzuleiten.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Urteile des BVGer E-3323/2020 vom 27. Juli 2020 E. 8.3.3, E-7215/2018 vom 12. Dezember 2019 E. 7.1 m.w.H. und D-373/2019 vom 28. März 2019 E. 4.6.1).</w:t>
      </w:r>
    </w:p>
    <w:p>
      <w:r>
        <w:rPr>
          <w:b/>
        </w:rPr>
        <w:t>E. 7.4.3.1</w:t>
      </w:r>
    </w:p>
    <w:p>
      <w:r>
        <w:t>Das SEM bejahte in der angefochtenen Verfügung die Zumutbarkeit des Wegweisungsvollzugs des Beschwerdeführers in den Nordirak auch in individueller Hinsicht und führte dazu Folgendes aus: Der Beschwerdeführer sei jung, ledig und gesund. Er verfüge in B._______ über ein umfangreiches Beziehungsnetz, da sich (...) Onkel, (...) Tanten sowie (...) verheiratete Schwestern von ihm dort aufhielten. Mit diesen Angehörigen stehe seine Familie offenbar von der Schweiz aus in telefonischem Kontakt. Im Weiteren würden die Asylgesuche seiner Eltern und von E._______ vom SEM mit Entscheiden vom selben Datum wie dem des Beschwerdeführers abgelehnt und die Wegweisung in den Nordirak verfügt. Folglich könne er zusätzlich auf die Unterstützung dieser Familienangehörigen zählen. Gemäss seinen Aussagen seien er und seine Brüder dort in einer (...) tätig gewesen. Sein Vater habe als (...) gearbeitet und die wirtschaftliche Situation der Familie als gut bezeichnet. Die Familie verfüge in B._______ über ein eigenes Haus. Sein Onkel sei im (...) tätig und ebenfalls wohlhabend. Vor seiner Einreise in die Schweiz habe er sich mit seinen Familienangehörigen während mehrerer Wochen in L._______ aufgehalten, wobei für diese finanziellen Ausgaben seine Familie offenbar persönlich aufgekommen sei. Diese gesamten Umstände zeigten auf, dass es sich bei seiner Familie um einen für nordirakische Verhältnisse überdurchschnittlich gut situierten Familien- und Verwandtschaftsverband mit weitreichendem Beziehungsnetz handle. Aus den bereits verfügten vorläufigen Aufnahmen von H._______ und F._______ aus individuellen Gründen könne nicht auf die Unzumutbarkeit der Wegweisung des gesamten Familienverbandes geschlossen werden. Dem Wegweisungsvollzug stehe der dreijährige Aufenthalt der Familie in der Schweiz und die damit verbundene geringe Integration nicht entgegen.</w:t>
      </w:r>
    </w:p>
    <w:p>
      <w:r>
        <w:rPr>
          <w:b/>
        </w:rPr>
        <w:t>E. 7.4.3.2</w:t>
      </w:r>
    </w:p>
    <w:p>
      <w:r>
        <w:t>Demgegenüber wurde die Zumutbarkeit der Wegweisung in der Beschwerdeschrift bestritten. Insbesondere verfüge der Beschwerdeführer im Irak über kein tragfähiges Beziehungsnetz. Zudem habe er sich in den letzten Jahren in der Schweiz sehr gut integriert, wobei er auf ein Referenzschreiben und eine Bestätigung betreffend berufsvorbereitendes Schuljahr (...) vom 15. November 2018 verwies, welche Dokumente in Kopie als Beweismittel eingereicht wurden. Aus Letzterer gehe hervor, dass er zurzeit das berufsvorbereitende Schuljahr besuche. Durch das Herausreissen aus seinem Umfeld in der Schweiz und die Ausschaffung in den Irak würde er in eine konkrete Gefahr an Leib und Leben geraten. Zudem würde dies eine unzumutbare Härte bedeuten.</w:t>
      </w:r>
    </w:p>
    <w:p>
      <w:r>
        <w:rPr>
          <w:b/>
        </w:rPr>
        <w:t>E. 7.4.3.3</w:t>
      </w:r>
    </w:p>
    <w:p>
      <w:r>
        <w:t>Vorliegend sind auch keine individuellen Umstände ersichtlich, die gegen die Zumutbarkeit einer Rückführung des Beschwerdeführers in den Nordirak sprechen könnten. Dazu ist vorweg auf die entsprechenden Ausführungen in der angefochtenen Verfügung und der Vernehmlassung des SEM zu verweisen, welche nicht zu beanstanden sind. Die Entgegnungen des Beschwerdeführers in seinen Eingaben vermögen daran nichts zu ändern. Insbesondere ist sein Einwand nicht stichhaltig, wonach er für den Fall der Wegweisung seiner kranken Eltern im Irak nicht nur für sich, sondern auch für die Eltern aufkommen müsste und diesem ungünstigen Faktor kein besonders begünstigender Faktor gegenüberstehe. Dies trifft insofern nicht zu, als er vor der Ausreise mit seinen Eltern zusammenlebte und deren gesundheitlichen Beeinträchtigungen zum überwiegenden Teil bereits damals bestanden. Entgegen den Ausführungen des Beschwerdeführers ist das Vorliegen von begünstigenden individuellen Faktoren zu bejahen. Diesbezüglich ist zum einen auf das von der Vorinstanz erwähnte familiäre und verwandtschaftliche Beziehungsnetz zu verweisen. Dieses wird durch den Umstand, dass H._______ und F._______ zwischenzeitlich in der Schweiz vorläufig aufgenommen wurden, in seiner Tragfähigkeit nicht wesentlich beeinträchtigt, umso weniger, als die Beschwerden der Eltern (mit D._______) und des Bruders E._______ des Beschwerdeführers mit Urteilen des Bundesverwaltungsgerichts gleichen Datums abgewiesen werden und der Wegweisungsvollzug zu koordinieren ist. Zum andern sind die nicht bestrittenen überdurchschnittlich guten finanziellen Verhältnisse der Familie des Beschwerdeführers als begünstigender individueller Faktor zu berücksichtigen. Des Weiteren ist bezüglich der geltend gemachten Integration vorweg auf die zutreffenden Ausführungen der Vorinstanz zu verweisen. Was die dokumentierten erfolgreichen Integrationsbemühungen des Beschwerdeführers anbelangt, werden diese zur Kenntnis genommen, sind aber nach dessen Aufenthalt in der Schweiz von (...) Jahren und rund (...) Monaten hinsichtlich der Frage der Zumutbarkeit des Wegweisungsvollzugs nicht zu berücksichtigen. An dieser Stelle ist darauf hinzuweisen, dass der zuständige Kanton mit Zustimmung des SEM einer Person eine Aufenthaltsbewilligung erteilen kann, insbesondere wenn sie sich seit Einreichung des Asylgesuchs mindestens fünf Jahre in der Schweiz aufhält und wegen der fortgeschrittenen Integration ein schwerwiegender persönlicher Härtefall vorliegt (vgl. Art. 14 Abs. 2 AsylG). Aus dem eingereichten Referenzschreiben vermag der Beschwerdeführer nichts zu seinen Gunsten abzuleiten, zumal sich dieses Beweismittel nicht auf ihn selbst, sondern auf andere Familienangehörige bezieht. Schliesslich wird, soweit der Beschwerdeführer auf die Beschwerde seiner Eltern verweist, welche zum Bestandteil seiner eigenen Beschwerdeschrift erklärt wurde, seitens des Gerichts seinerseits nebst den diesbezüglich zutreffenden Ausführungen des SEM auf das am selben Tag ergehende Urteil im Beschwerdeverfahren der Eltern verwiesen. Unter Berücksichtigung der gesamten persönlichen Umstände ist es dem Beschwerdeführer somit zuzumuten, in den Nordirak, wo er sich bereits vor seiner Ausreise aufgehalten hat, zurückzukehren. Der Vollzug der Wegweisung erweist sich folglich auch in individueller Hinsicht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9</w:t>
      </w:r>
    </w:p>
    <w:p>
      <w:r>
        <w:t>Bei diesem Ausgang des Verfahrens wären die Kosten grundsätzlich dem Beschwerdeführer aufzuerlegen (Art. 63 Abs. 1 VwVG). Da ihm jedoch mit Zwischenverfügung vom 12. Dezember 2018 die unentgeltliche Rechtspflege gemäss Art. 65 Abs. 1 VwVG gewährt wurde und weiterhin von seiner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