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D-6975/2007 vom 23. August 2010</w:t>
      </w:r>
    </w:p>
    <w:p>
      <w:r>
        <w:t>Bundesverwaltungsgericht, 2010-08-23, FR</w:t>
      </w:r>
    </w:p>
    <w:p>
      <w:r>
        <w:rPr>
          <w:b/>
        </w:rPr>
        <w:t xml:space="preserve">Quelle: </w:t>
      </w:r>
      <w:r>
        <w:t>https://mcp.opencaselaw.ch/entscheid/bvger_D-6975_2007</w:t>
      </w:r>
    </w:p>
    <w:p>
      <w:r>
        <w:t>FR: TAF D-6975/2007 du 23 août 2010</w:t>
      </w:r>
    </w:p>
    <w:p>
      <w:r>
        <w:t>IT: TAF D-6975/2007 del 23 agosto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de levée d'admission provisoire (art. 33 let. d LTAF et art. 83 let. c ch. 3 de la loi du 17 juin 2005 sur le Tribunal fédéral [LTF, RS 173.110]).</w:t>
      </w:r>
    </w:p>
    <w:p>
      <w:r>
        <w:rPr>
          <w:b/>
        </w:rPr>
        <w:t>E. 1.3</w:t>
      </w:r>
    </w:p>
    <w:p>
      <w:r>
        <w:t>L'intéressé a qualité pour recourir. Présenté dans la forme et les délais prescrits par la loi, le recours est recevable (art. 48 al. 1, 50 al. 1 et 52 al. 1 PA).</w:t>
      </w:r>
    </w:p>
    <w:p>
      <w:r>
        <w:rPr>
          <w:b/>
        </w:rPr>
        <w:t>E. 2.1</w:t>
      </w:r>
    </w:p>
    <w:p>
      <w:r>
        <w:t>En l'espèce, les décisions portant sur le rejet de la demande d'asile de l'intéressé et le prononcé de son renvoi sont entrées en force. Seule reste donc litigieuse la question de savoir si ce renvoi est exécutable, ce qui permettrait la levée de l'admission provisoire.</w:t>
      </w:r>
    </w:p>
    <w:p>
      <w:r>
        <w:rPr>
          <w:b/>
        </w:rPr>
        <w:t>E. 2.2</w:t>
      </w:r>
    </w:p>
    <w:p>
      <w:r>
        <w:t>Les personnes admises à titre provisoire avant l'entrée en vigueur de la loi fédérale du 16 décembre 2005 sur les étrangers (LEtr, RS 142.20), le 1er janvier 2008, sont soumises au nouveau droit (art. 126a al. 4 LEtr); la présente cause doit donc être tranchée en application de cette loi.</w:t>
      </w:r>
    </w:p>
    <w:p>
      <w:r>
        <w:rPr>
          <w:b/>
        </w:rPr>
        <w:t>E. 3.1</w:t>
      </w:r>
    </w:p>
    <w:p>
      <w:r>
        <w:t>Selon l'art. 83 LEtr, l'exécution du renvoi est ordonnée si elle est licite, raisonnablement exigible et possible.</w:t>
      </w:r>
    </w:p>
    <w:p>
      <w:r>
        <w:rPr>
          <w:b/>
        </w:rPr>
        <w:t>E. 3.2</w:t>
      </w:r>
    </w:p>
    <w:p>
      <w:r>
        <w:t>L'exécution n'est pas licite lorsque le renvoi de l'étranger dans son Etat d'origine ou de provenance ou dans un Etat tiers est contraire aux engagements de la Suisse relevant du droit international (art. 83 al. 3 LEtr).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L'art. 3 CEDH, qui interdit la torture, les peines ou traitements inhumains,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w:t>
      </w:r>
    </w:p>
    <w:p>
      <w:r>
        <w:rPr>
          <w:b/>
        </w:rPr>
        <w:t>E. 4.3</w:t>
      </w:r>
    </w:p>
    <w:p>
      <w:r>
        <w:t>En l'occurrence, le recourant n'a pas rendu vraisemblable qu'en cas de retour dans son pays d'origine, il serait exposé à de sérieux préjudices au sens de l'art. 3 LAsi, ni n'a rendu hautement probable, au sens défini ci-dessus, qu'il y subirait des traitements contraires à l'art. 3 CEDH. L'ODM a considéré, dans sa décision du 23 mars 2006, que les motifs d'asile de l'intéressé étaient invraisemblables. Celui-ci n'a pas contesté cette décision. Dans ses prises de position ultérieures, comme dans son recours, il a réaffirmé l'existence de ces motifs. Il s'est cependant limité à des rappels et des affirmations en rien étayées, sans rendre plus crédibles ses déclarations. Le Tribunal relèvera principalement que A._______ n'a produit aucun document à l'appui de ses dires, alors qu'il aurait à l'évidence pu et dû le faire. Prétendument condamné à 20 ans de prison en Irak et soigné à de multiples reprises dans des hôpitaux de Turquie, il aurait en effet pu se faire expédier des pièces relatives à son procès ou à ses hospitalisations. Pour toute explication, il a avancé la difficulté qu'il avait à communiquer avec ses proches au pays. Cette allégation ne résiste toutefois pas à l'examen. Sa famille a en effet été à même d'obtenir pour lui un passeport, ce qui démontre que ses arguments n'étaient avancés que pour les besoin de la cause. L'aisance avec laquelle il a pu se faire délivrer ce passeport, de même que le comportement consistant à dissimuler sa véritable identité durant plusieurs années, toujours sans justification valable, permettent également de mettre en doute son besoin de protection.</w:t>
      </w:r>
    </w:p>
    <w:p>
      <w:r>
        <w:rPr>
          <w:b/>
        </w:rPr>
        <w:t>E. 4.4</w:t>
      </w:r>
    </w:p>
    <w:p>
      <w:r>
        <w:t>Dans ces conditions, l'exécution du renvoi du recourant sous forme de refoulement ne transgresse aucun engagement de la Suisse relevant du droit international, de sorte qu'elle s'avère licite.</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Comme relevé par le Tribunal, dans un arrêt toujours d'actualité (cf. ATAF 2008/5 cons. 7.5. p. 65 ss), la situation dans les trois provinces kurdes de Dohuk, Erbil et Suleymanieh est suffisamment stable pour que l'exécution du renvoi y soit raisonnablement exigible, en tout cas pour les hommes célibataires originaires de la région, qui y ont longtemps vécu, et qui y disposent d'un réseau social et familial suffisant, ou de liens avec les partis dominants. S'agissant de la situation personnelle de l'intéressé, le Tribunal observe qu'il appartient à la communauté kurde musulmane, qu'il provient de la province de Dohuk et qu'il dispose dans son pays de membres de sa famille qui l'ont aidé encore tout récemment dans ses démarches en vue de l'obtention de son passeport. Le recourant est en outre jeune, célibataire, sans graves problèmes de santé allégués et devrait pourvoir compter sur l'aide de ses "amis" qui l'ont toujours assisté, comme il l'a prétendu (cf. audition du 12 janvier 2004 au Centre d'enregistrement de Bâle, p. 2). Certes il souffrirait d'un handicap, sa main et son bras droits n'étant "pas aptes à fonctionner comme il le faut". Toutefois, il n'a produit aucun document attestant de ce handicap et démontrant, surtout, que celui-ci revêt une importance telle qu'elle l'empêcherait d'exercer toute activité professionnelle.</w:t>
      </w:r>
    </w:p>
    <w:p>
      <w:r>
        <w:rPr>
          <w:b/>
        </w:rPr>
        <w:t>E. 5.3</w:t>
      </w:r>
    </w:p>
    <w:p>
      <w:r>
        <w:t>En conclusion, l'exécution du renvoi doit être considérée comme raisonnablement exigible.</w:t>
      </w:r>
    </w:p>
    <w:p>
      <w:r>
        <w:rPr>
          <w:b/>
        </w:rPr>
        <w:t>E. 6</w:t>
      </w:r>
    </w:p>
    <w:p>
      <w:r>
        <w:t>Enfin, le recourant est en possession de documents suffisants pour rentrer dans son pays.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 recours doit être rejeté.</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L'intéressé ayant été mis au bénéfice de l'assistance judiciaire partielle, il est renoncé à la perception de ces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