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D-696/2010 vom 23. Dezember 2011</w:t>
      </w:r>
    </w:p>
    <w:p>
      <w:r>
        <w:t>Bundesverwaltungsgericht, 2011-12-23, DE</w:t>
      </w:r>
    </w:p>
    <w:p>
      <w:r>
        <w:rPr>
          <w:b/>
        </w:rPr>
        <w:t xml:space="preserve">Quelle: </w:t>
      </w:r>
      <w:r>
        <w:t>https://mcp.opencaselaw.ch/entscheid/bvger_D-696_2010</w:t>
      </w:r>
    </w:p>
    <w:p>
      <w:r>
        <w:t>FR: TAF D-696/2010 du 23 décembre 2011</w:t>
      </w:r>
    </w:p>
    <w:p>
      <w:r>
        <w:t>IT: TAF D-696/2010 del 23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1 AsylG; Art. 105 AsylG i. V. m. Art. 37 VGG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ist aufgrund der Aktenlage einerseits als Staatsangehöriger der Republik Kosovo zu betrachten. Infolge der serbi­schen Abstammung und Geburt auf (ehemaligem) Staatsgebiet der Repu­blik Serbien (vgl. act. A1/11 S. 1 f.) verfügt er andererseits gemäss dem serbischen Gesetz über die Staatsbürgerschaft Nr. 135/04 vom 21. Dezember 2004 auch über die serbische Staatsangehörigkeit (vgl. BVGE 2010/41 E. 6.4.2 S. 580).</w:t>
      </w:r>
    </w:p>
    <w:p>
      <w:r>
        <w:rPr>
          <w:b/>
        </w:rPr>
        <w:t>E. 4.2</w:t>
      </w:r>
    </w:p>
    <w:p>
      <w:r>
        <w:t>Das Bundesverwaltungsgericht geht davon aus, dass Angehörige ethnischer Minderheiten in Kosovo grundsätzlich die Möglichkeit haben, sich an die Behörden zu wenden und diese um Schutz vor Übergriffen Dritter zu ersuchen. Zudem bejaht das Bundesverwaltungsgericht in sei­ner Rechtsprechung den generellen Schutzwillen und die generelle Schutzfähigkeit der zuständigen Sicherheitskräfte in Kosovo bezüglich strafrechtlich relevanter Übergriffe auf Angehörige der ethnischen Minder­heiten in Kosovo (vgl. D-6827/2010 vom 2. Mai 2011 E. 4.7). Die vom Beschwerdeführer geltend gemachten Fluchtvorbringen, unbekannte Personen, vermutlich ethnische Albaner, hätten wohl aus ethnisch motivierten Gründen im Mai 2009 Schüsse auf ihn abgefeuert und ihn im November 2009 beim Autofahren von der Strasse gedrängt (vgl. act. A1/11 S. 6 f., act. A7/7 S. 2 f.), erweisen sich demnach - in Übereinstim­mung mit den diesbezüglichen Erwägungen des BFM - als nicht asylrele­vant. Der Beschwerdeführer gibt zudem an, dass er sich nach erwähnten Übergriffen jeweils an die Polizei respektive an die KFOR wenden konnte, welche Untersuchungsmassnahmen einleiteten respektive seine Aussage protokollierten (vgl. act. A1/11 S. 6 f., act. A7/7 S. 2 f.). Der Einwand in der Beschwerde, wonach die Behörden keinen Schutzwillen hätten beziehungsweise nicht schutzfähig seien, ist daher nicht stichhaltig.</w:t>
      </w:r>
    </w:p>
    <w:p>
      <w:r>
        <w:rPr>
          <w:b/>
        </w:rPr>
        <w:t>E. 4.3</w:t>
      </w:r>
    </w:p>
    <w:p>
      <w:r>
        <w:t>Gestützt auf Art. 1 A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(siehe UNHCR, Handbuch über Verfahren und Kriterien zur Feststellung der Flüchtlingseigenschaft, Rz. 106 f., Walter Kälin, Grundriss des Asylverfahrens, Basel/Frankfurt a. M. 1990, S. 35). Dem Beschwerdeführer steht, wie soeben dargelegt, neben der koso-varischen auch die serbische Staatsangehörigkeit zu, weshalb er sich nach Serbien begeben und dort aufgrund der bestehenden Nieder-lassungsfreiheit Wohnsitz nehmen kann. Der Beschwerdeführer macht keine Fluchtgründe geltend, die sich auf das Territorium des ser-bischen Staates (in der heute international anerkannten, also die ehe-malige Provinz Kosovo nicht mehr einschliessenden Ausdehnung) be-ziehen. Der von ihm erhobene Einwand in der Rechtsmittelschrift, der serbische Staat sei in den Augen der Kosovo-Serben ein Verräter und man könne ihn nicht zwingen, nach Serbien zu gehen, vermag jeden-falls keine flüchtlingsrelevante Gefährdung im Sinne von Art. 3 AsylG zu begründen. Nachdem er somit auch mit Bezug auf Serbien keine asylrelevante Verfolgung geltend machen kann, ist der Beschwerde-führer nicht auf den Schutz der Schweiz angewiesen.</w:t>
      </w:r>
    </w:p>
    <w:p>
      <w:r>
        <w:rPr>
          <w:b/>
        </w:rPr>
        <w:t>E. 4.4</w:t>
      </w:r>
    </w:p>
    <w:p>
      <w:r>
        <w:t>Dem Beschwerdeführer gelingt es somit nicht, die Flüchtlingsei­gen­schaft nachzuweisen oder zumindest glaubhaft zu machen. Das BFM hat das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5.4</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5.5.2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in Kosovo oder in Serbien nachzuweisen oder glaubhaft zu machen, kann der in Art. 5 AsylG verankerte Grundsatz der Nichtrückschiebung im vorliegenden Verfahren keine Anwendung finden. Eine Rückkehr des Beschwerdeführers nach Kosovo oder Serbien ist demnach unter dem Aspekt von Art. 5 AsylG rechtmässig. Sodann erge­ben sich weder aus den Aussagen des Beschwerdeführers noch aus den Akten Anhaltspunkte dafür, dass er für den Fall einer Rückkehr nach Ko­sovo oder Serbien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Kosovo oder Serbien lässt den Wegweisungsvollzug zum heutigen Zeitpunkt nicht als unzulässig erscheinen. Nach dem Gesagten ist der Vollzug der Wegweisung sowohl im Sinne der asyl- als auch der völkerrechtlichen Bestimmungen zulässig.</w:t>
      </w:r>
    </w:p>
    <w:p>
      <w:r>
        <w:rPr>
          <w:b/>
        </w:rPr>
        <w:t>E. 5.6.1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5.6.2</w:t>
      </w:r>
    </w:p>
    <w:p>
      <w:r>
        <w:t>In Bezug auf die allgemeine Sicherheits- und Menschenrechtslage ist festzuhalten, dass sowohl in Serbien wie auch in der serbischen En­klave im Norden von Kosovo keine Kriegs- oder Bürgerkriegssituation und auch keine Situation allgemeiner Gewalt herrscht, die den Wegwei­sungsvollzug unzumutbar erscheinen liesse. Der Vollzug der Wegweisung ethnischer Serben mit letztem Wohnsitz in Kosovo nach Serbien oder in die serbische Enklave im Norden von Kosovo ist daher grundsätzlich zumutbar.</w:t>
      </w:r>
    </w:p>
    <w:p>
      <w:r>
        <w:rPr>
          <w:b/>
        </w:rPr>
        <w:t>E. 5.6.3</w:t>
      </w:r>
    </w:p>
    <w:p>
      <w:r>
        <w:t>Indessen kann sich der Wegweisungsvollzug in die serbische En­klave im Norden von Kosovo oder nach Serbien im konkreten Einzelfall als unzumutbar erweisen, weil die betroffene Person dort aus individuel­len Gründen einer konkreten Gefährdung ausgesetzt wäre. Bei der Beurteilung, ob der betroffenen Person im Norden von Kosovo oder in Serbien eine zumutbare Zufluchtsmöglichkeit offen steht, sind insbesondere die Möglichkeit der wirtschaftlichen Existenzsicherung, der persönliche Bezug zum Zufluchtsort, wie ein früherer Aufenthalt oder eine Arbeitsstelle, und ein tragfähiges familiäres oder sonstiges soziales Beziehungsnetz sowie die Möglichkeit der gesellschaftlichen Integration, zu berücksichtigen. Im Rahmen dieser Kriterien sind ferner weitere Faktoren in die Erwägungen einzubeziehen, so insbesondere das Alter, der Gesundheitszustand, die Frage, ob es sich um eine Einzelperson oder eine Familie handelt, und die berufliche Ausbildung der betroffenen Personen (vgl. BVGE 2010/41 E. 8.3.3.6 S. 588 f.).</w:t>
      </w:r>
    </w:p>
    <w:p>
      <w:r>
        <w:rPr>
          <w:b/>
        </w:rPr>
        <w:t>E. 5.6.4</w:t>
      </w:r>
    </w:p>
    <w:p>
      <w:r>
        <w:t>Wie das BFM zu Recht festgestellt hat, erscheint der Vollzug der Wegweisung nach B._______, Gemeinde C._______ (im Süden von Kosovo), wo der Beschwerdeführer gewohnt hat (vgl. act. A1/11 S. 1), nicht zumut­bar, da die Wahrscheinlichkeit einer konkreten Gefährdung für ethnische Serben ausserhalb ihrer Enklave im Norden von Kosovo weiterhin nicht ausgeschlossen werden kann. Der Einschätzung des BFM, wonach sich der Beschwerdeführer aufgrund seines Alters, seiner Ethnie, seiner beruflichen Qualifikation als D._______ sowie seiner Berufserfahrung als E._______ im Norden von Kosovo eine neue Existenz aufbauen kann, kann indes nicht uneingeschränkt gefolgt werden. Die wirtschaftliche Situation in den serbischen Enklaven in Kosovo ist desolat. Die Arbeitslosenquote unter den Kosovo-Serben beträgt rund 70 Prozent. Ausserdem hat die serbi­sche Bevölkerungsgruppe wie die Angehörigen der übrigen Minderheiten in Kosovo kaum Zugang zum regulären Arbeitsmarkt und ist zudem Diskriminierungen beim Zugang zu Unterkünften ausgesetzt. Trotz seiner Ausbildung als D._______ und seiner Berufserfahrung als E._______ (vgl. act. A1/11 S. 3) dürfte es dem Beschwerdeführer daher kaum mög­lich sein, in der serbischen Enklave im Norden von Kosovo eine wirtschaftliche Existenz aufzubauen. Erschwerend kommt hinzu, dass er nie im Norden von Kosovo gelebt hat und dort - soweit feststellbar - auch nicht auf ein familiäres oder soziales Beziehungsnetz zurückgreifen kann, welches ihn bei der sozialen und wirtschaftlichen Integration in die Gesell­schaft unterstützen könnte. Aufgrund dieser Umstände ist eine Rückkehr des Beschwerdeführers in den Norden von Kosovo als unzumutbar zu qualifizieren.</w:t>
      </w:r>
    </w:p>
    <w:p>
      <w:r>
        <w:rPr>
          <w:b/>
        </w:rPr>
        <w:t>E. 5.6.5</w:t>
      </w:r>
    </w:p>
    <w:p>
      <w:r>
        <w:t>Hingegen ist die Ansicht des BFM, der Beschwerdeführer könne sich als Staatsangehöriger Serbiens auch in Serbien niederlassen, zu bestätigen. Zwar sind in Serbien die Bedingungen für Binnenflüchtlinge zum Aufbau einer wirtschaftlichen Existenz insofern nicht günstig, als die staatlichen Behörden ein konkretes Interesse an der Erleichterung der Integration der kosovarischen Serben vermissen lassen, da sie grundsätzlich nach wie vor (auf der Basis der Auffassung, Kosovo bilde einen territorialen Bestandteil Serbiens) davon ausgehen, dass diese Personen längerfristig wieder in ihre ursprünglichen Herkunftsorte in Ko­sovo zurückkehren werden. Der Beschwerdeführer hat jedoch die Mittel­schule besucht und dabei eine Ausbildung als D._______ abgeschlossen. Ausserdem verfügt er über Berufserfahrungen als E._______. In F._______ (Serbien) lebt zudem ein Verwandter des Beschwerdeführers, an den er sich - zumindest vorübergehend - wenden kann (vgl. act. A7/7 S. 4). Der Beschwerdeführer ist überdies alleinstehend und jung. Allenfalls könnten ihn auch sein in der Schweiz wohnhafter Bruder sowie die ebenfalls in der Schweiz lebenden Tante (vgl. act. A1/11 S. 4 f.) in finanzieller Hinsicht unterstützen. Es ist daher nicht davon auszugehen, dass der Beschwerdeführer in Serbien in eine existenzielle Notlage geraten würde. Auch stehen allfällige weiterhin bestehende gesundheitliche Beschwer­den einem Vollzug der Wegweisung nicht entgegen. Bis heute wurde - trotz entsprechender Aufforderung in der Zwischenverfügung vom 10. Februar 2010 - kein umfassender ärztlicher Bericht eingereicht, son­dern lediglich ein ärztlicher Kurzbericht datierend vom 24. Februar 2010. Aus diesem geht einzig hervor, dass der Beschwerdeführer in jenem Zeit­punkt an einer psychosozialen Belastungsreaktion litt. Diese konnte mit­tels Verordnung eines Medikamentes durch die damalige Hausärztin therapiert werden. Eine Begutachtung durch einen unabhängigen Psychiater erweist sich unter diesen Umständen als nicht erforderlich. Der dahingehende Antrag in der Beschwerde ist deshalb abzuweisen. Sollten diese gesundheitlichen Probleme respektive allfällige "Traumata" - wie mit nicht näher konkretisiertem Schreiben vom 23. März 2010 angedeutet - nach wie vor bestehen, so wäre eine entsprechende Therapie in Ser­bien ebenfalls möglich. Somit besteht für den Beschwerdeführer in Ser­bien eine zumutbare Aufenthaltsalternative. An dieser Feststellung vermö­gen die weiteren Ausführungen in der Beschwerde nichts zu ändern. Diese beziehen sich hauptsächlich auf die Lebenssituation des Beschwerdeführers sowie die allgemeine Lage in Kosovo. Eine Rückkehr dorthin ist indes - wie dargelegt - als unzumutbar zu erachten. Auch der Einwand in der Beschwerde, man könne ihn nicht zwingen, sich in Ser­bien anzusiedeln und er wolle nicht nach Serbien, ändert nichts daran, dass der Vollzug der Wegweisung nach Serbien zumutbar ist.</w:t>
      </w:r>
    </w:p>
    <w:p>
      <w:r>
        <w:rPr>
          <w:b/>
        </w:rPr>
        <w:t>E. 5.7</w:t>
      </w:r>
    </w:p>
    <w:p>
      <w:r>
        <w:t>Zusammenfassend ergibt sich, dass der Vollzug der Wegweisung nach Kosovo aufgrund des Gesagten nicht in Betracht fällt. Demgegenüber er­weist sich der Vollzug der Wegweisung nach Serbien nicht als unzumut­bar im Sinne von Art. 83 Abs. 4 AuG. Das BFM hat demnach im Ergebnis den Wegweisungsvollzug zu Recht als zumutbar erachtet.</w:t>
      </w:r>
    </w:p>
    <w:p>
      <w:r>
        <w:rPr>
          <w:b/>
        </w:rPr>
        <w:t>E. 5.8</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als möglich zu bezeichnen ist (Art. 83 Abs. 2 AuG).</w:t>
      </w:r>
    </w:p>
    <w:p>
      <w:r>
        <w:rPr>
          <w:b/>
        </w:rPr>
        <w:t>E. 5.9</w:t>
      </w:r>
    </w:p>
    <w:p>
      <w:r>
        <w:t>Das BFM hat demnach den Wegweisungsvollzug zu Recht als zuläs­sig, zumutbar und möglich erachtet. Die Anordnung der vorläufigen Auf­nahme fällt daher nicht in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die Kosten dem Beschwerde-führer aufzuerlegen (Art. 63 Abs. 1 VwVG). Diesem wurde allerdings mit Zwischenverfügung vom 10. Februar 2010 die unentgeltliche Rechts­pflege im Sinne von Art. 65 Abs. 1 VwVG gewährt. Anhaltspunkte dafür, dass sich die finanzielle Situation des Beschwerdeführers zwischenzeit­lich geändert hätte und er nicht mehr als bedürftig zu erachten wäre, bestehen keine. Auf die Auferlegung von Verfahrenskosten ist daher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