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D-6969/2010 vom 26. November 2010</w:t>
      </w:r>
    </w:p>
    <w:p>
      <w:r>
        <w:t>Bundesverwaltungsgericht, 2010-11-26, DE</w:t>
      </w:r>
    </w:p>
    <w:p>
      <w:r>
        <w:rPr>
          <w:b/>
        </w:rPr>
        <w:t xml:space="preserve">Quelle: </w:t>
      </w:r>
      <w:r>
        <w:t>https://mcp.opencaselaw.ch/entscheid/bvger_D-6969_2010</w:t>
      </w:r>
    </w:p>
    <w:p>
      <w:r>
        <w:t>FR: TAF D-6969/2010 du 26 novembre 2010</w:t>
      </w:r>
    </w:p>
    <w:p>
      <w:r>
        <w:t>IT: TAF D-6969/2010 del 26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Mit der Vorinstanz ist festzuhalten, dass die Vorbringen des Beschwerdeführers insgesamt den Anforderungen an die Glaubhaftigkeit gemäss Art. 7 AsylG nicht standhalten. Zur Vermeidung von Wiederholungen, kann einleitend auf die unter Angabe der Fundstellen in den jeweiligen Protokollen gemachten und nicht zu beanstandenden Erwägungen in der angefochtenen Verfügung verwiesen werden.</w:t>
      </w:r>
    </w:p>
    <w:p>
      <w:r>
        <w:rPr>
          <w:b/>
        </w:rPr>
        <w:t>E. 5.1.1</w:t>
      </w:r>
    </w:p>
    <w:p>
      <w:r>
        <w:t>Direkter Ausgangspunkt der vom Beschwerdeführer befürchteten Verfolgungsmassnahmen seitens des srilankischen Staates ist einerseits die LTTE-Vergangenheit seines Bruders in den 1990er Jahren und andererseits die Ermordung des Lodge-Besitzers im Jahre 2006 und die Suche nach ihm bei der Tante durch Angehörige der CID im Februar 2007, wovon ihn die Tante noch im gleichen Monat unterrichtet habe.</w:t>
      </w:r>
    </w:p>
    <w:p>
      <w:r>
        <w:rPr>
          <w:b/>
        </w:rPr>
        <w:t>E. 5.1.1.1</w:t>
      </w:r>
    </w:p>
    <w:p>
      <w:r>
        <w:t>Der Vorinstanz ist zunächst zuzustimmen, dass eine Person, welche wie der Beschwerdeführer während rund eineinhalb Jahren bis Ende 2003 aktiv für den Geheimdienst der LTTE tätig gewesen sein will, kaum das Risiko auf sich genommen hätte, zwischen 2002 und 2006 wiederholt freiwillig - und insbesondere kontrolliert - nach Sri Lanka zu reisen (vgl. A17 F61 f. S. 7). Dem Reisepass des Beschwerdeführers ist zu entnehmen, dass dieser namentlich am 21. Juni 2006 in Sri Lanka ein- und am 29. Juni 2006 von dort wieder ausgereist ist. Ein weiteres Mal hielt er sich vom 1. Juli 2006 bis zum 15. Juli 2006 in seinem Heimatland auf, wobei er sich während dieses Aufenthalts am 7. Juli 2006 seinen Pass verlängern liess. Aus den Akten im Zusammenhang mit dem Widerruf beziehungsweise der Nichtverlängerung der Aufenthaltsbewilligung geht sodann überdies hervor, dass sich der Beschwerdeführer dortigen Angaben zufolge auch noch im Mai 2007 (ferienhalber) in Sri Lanka aufgehalten haben will (vgl. A2, namentlich das Urteil D._______ vom 18. März 2010 E. 4.3.3 i.V.m. Bst. A S. 3 des Sachverhalts). Vor dem Hintergrund, dass der Beschwerdeführer im Februar 2007 von seiner Tante vom Tod des Lodge-Besitzers und der Suche nach ihm selber erfahren haben will, ist zumindest diese Ferienreise nicht nachvollziehbar.</w:t>
      </w:r>
    </w:p>
    <w:p>
      <w:r>
        <w:rPr>
          <w:b/>
        </w:rPr>
        <w:t>E. 5.1.1.2</w:t>
      </w:r>
    </w:p>
    <w:p>
      <w:r>
        <w:t>Nebst den von der Vorinstanz aufgeführten Widersprüchen ergibt sich sodann im Rahmen des vorliegenden Beschwerdeverfahrens ein weiterer, neuer Widerspruch: Anlässlich der Anhörungen hatte der Beschwerdeführer jeweils angegeben, er habe im Februar 2007 von seiner Tante von der Suche nach ihm durch den CID erfahren (A1 S. 8 unten, A17 F17 S. 3 F23 S. 4, F45 S. 6 und F66 S. 8). In der Rechtsmittelschrift wird nunmehr geltend gemacht, der Lodge-Besitzer selber habe den Beschwerdeführer im August 2006 informiert, dass er (der Beschwerdeführer) von den Sicherheitskräften gesucht werde (S. 4 und 6), weshalb er die Reisen nach Sri Lanka eingestellt habe. Diese nachgeschobene Version lassen die Vorbringen des Beschwerdeführers noch unglaubhafter erscheinen, zumal der Beschwerdeführer anlässlich der Anhörung erklärte, erst mit dem Tod des Lodge-Besitzer seien die Sicherheitskräfte auf ihn aufmerksam geworden, nämlich als sie seine Personalien bei diesem gefunden hätten (A17 F23 S. 5).</w:t>
      </w:r>
    </w:p>
    <w:p>
      <w:r>
        <w:rPr>
          <w:b/>
        </w:rPr>
        <w:t>E. 5.1.1.3</w:t>
      </w:r>
    </w:p>
    <w:p>
      <w:r>
        <w:t>Zieht man sodann zusätzlich in Betracht, dass der Beschwerdeführer ebenfalls wegen der LTTE-Vergangenheit seines Bruders Verfolgungsmassnahmen seitens der srilankischen Behörden befürchtet haben will, so müssen seine häufigen Aufenthalte im Heimatstaat vollends als nicht nachvollziehbar bezeichnet werden. Nicht zuletzt vor diesem Hintergrund ist die Argumentation des BFM, wonach die jeweils unbehelligten Aufenthalte des Beschwerdeführers in Sri Lanka für die in Frage kommenden Zeiträume aufzeigen würden, dass seitens der heimatlichen Behörden nichts gegen ihn vorliege, als schlüssig und zutreffend zu bezeichnen.</w:t>
      </w:r>
    </w:p>
    <w:p>
      <w:r>
        <w:rPr>
          <w:b/>
        </w:rPr>
        <w:t>E. 5.1.1.4</w:t>
      </w:r>
    </w:p>
    <w:p>
      <w:r>
        <w:t>Der Vollständigkeit halber ist in diesem Zusammenhang anzuführen, dass der Beschwerdeführer im Dezember 2001 von Land 3 unter seinen wahren Personalien nach Sri Lanka zurückgeschafft worden war. Nach zwei Tagen Festhaltung am Flughafen ist er seinen Angaben zufolge dank Bestechung eines CID-Beamten durch einen Cousin in Land 4, mit dem er Kontakt aufgenommen habe, freigelassen worden. Angesichts der regen Reisetätigkeit, bei der er offenbar nicht behelligt wurde, erscheint die Behauptung unglaubhaft, er sei behördlich gesucht worden. Die Frage, ob die Behörden über seine Person Bescheid wussten, insbesondere in Bezug auf die Zugehörigkeit seines Bruders zur LTTE, beantwortete der Beschwerdeführer mit der pauschalen und wenig überzeugenden Behauptung, in Sri Lanka gebe es kein Computersystem und man könne Personalien nicht einfach überprüfen; dies brauche Zeit (A17 F40 ff. S. 5 f.).</w:t>
      </w:r>
    </w:p>
    <w:p>
      <w:r>
        <w:rPr>
          <w:b/>
        </w:rPr>
        <w:t>E. 5.1.2</w:t>
      </w:r>
    </w:p>
    <w:p>
      <w:r>
        <w:t>Die Vorinstanz hat in der angefochtenen Verfügung schliesslich überzeugend dargelegt, inwiefern die Vorbringen des Beschwerdeführers nicht hinreichend begründet respektive unsubstanziiert ausgefallen sind. Die Überprüfung der von ihr angegebenen Fundstellen im Protokoll der Bundesanhörung ergibt, dass die diesbezüglichen Erwägungen des BFM zutreffen. Die Ausführungen in der Beschwerde sind nicht geeignet, die diesbezüglichen Erwägungen des BFM umzustossen. Die pauschale Behauptung in der Beschwerde, wonach der Beschwerdeführer seine hauptsächlichen Tätigkeiten für den LTTE-Geheimdienst anlässlich der Anhörung "bereits" umschrieben habe, findet in den Akten keine Stütze. Trotz wiederholter Fragen in diesem Zusammenhang blieben die Antworten des Beschwerdeführers ausweichend und nicht konkret (A17 F53 ff. S. 7). Auf die unmissverständliche Frage respektive Aufforderung, entweder etwas zur zweijährigen Geheimdiensttätigkeit zu sagen oder man höre mit der Befragung dazu auf, führte er lediglich aus, der Lodge-Besitzer habe ihn nach der Rückkehr aus Land 3 nach [...] geschickt; dies sei nach dem Friedensabkommen geschehen (A17 F59 f. S. 7). Unter diesen Umständen - dem Beschwerdeführer wurde in der Anhörung wiederholt die Gelegenheit geboten, sich zum besagten Sachverhaltsumstand zu äussern - ist dem Antrag auf ergänzende Befragung nicht stattzugeben.</w:t>
      </w:r>
    </w:p>
    <w:p>
      <w:r>
        <w:rPr>
          <w:b/>
        </w:rPr>
        <w:t>E. 5.1.3</w:t>
      </w:r>
    </w:p>
    <w:p>
      <w:r>
        <w:t>Der Beschwerdeführer stellte sein Asylgesuch zu einem Zeitpunkt, als der Widerruf seiner Aufenthaltsbewilligung respektive deren Nichtverlängerung durch B._______ vom 27. Januar 2009 wiederholt durch die zuständigen oberen Instanzen bestätigt und ihm in der Folge eine Ausreisefrist auf den 21. Juli 2010 angesetzt wurde (vgl. Bst. A). Von der Absicht B._______, dem Beschwerdeführer wegen des Verdachts der Scheinehe die Aufenthaltsbewilligung zu widerrufen oder nicht zu verlängern, hatte dieser seit dem 5. Dezember 2007 Kenntnis (Befragung durch die Kantonspolizei [...] in diesem Zusammenhang). Vor dem Hintergrund, dass der Beschwerdeführer eigenen Angaben zufolge im Februar 2007 von seiner Tante über die Suche nach ihm informiert gewesen war, wäre angesichts der geltend gemachten Bedrohungslage zu erwarten gewesen, dass er bereits Ende Dezember 2007 um Asyl nachgesucht hätte, jedenfalls nicht erst nach Abschluss des Entzugsverfahrens Mitte 2010. Die Behauptung in der Rechtsmittelschrift, es habe sich nicht um eine Scheinehe gehandelt, sondern um eine Liebesehe, ist ohne weitere Erörterungen mit dem Hinweis auf das rechtskräftige diesbezügliche Verfahren zurückzuweisen.</w:t>
      </w:r>
    </w:p>
    <w:p>
      <w:r>
        <w:rPr>
          <w:b/>
        </w:rPr>
        <w:t>E. 5.1.4</w:t>
      </w:r>
    </w:p>
    <w:p>
      <w:r>
        <w:t>Aus den eingereichten [...] Flüchtlingsdokumenten der Verwandten kann der Beschwerdeführer sodann nichts zu seinen Gunsten ableiten. So vermögen diese lediglich eine Registrierung als Flüchtlinge in [...] (Goverment of [...], Identity Card, Refugees from Sri Lanka) im Jahr 1996 darzutun. Sie enthalten keinerlei Angaben über die Gründe und die Umstände der Registrierung und somit - entgegen der diesbezüglichen Behauptung in der Beschwerde - auch keine Hinweise auf eine konkrete Verfolgungssituation des Beschwerdeführers.</w:t>
      </w:r>
    </w:p>
    <w:p>
      <w:r>
        <w:rPr>
          <w:b/>
        </w:rPr>
        <w:t>E. 5.2</w:t>
      </w:r>
    </w:p>
    <w:p>
      <w:r>
        <w:t>Der Sachverhalt gilt als erstellt. Die Vorinstanz hat dargetan, weshalb es die Vorbringen des Beschwerdeführers als unglaubhaft im Sinne von Art. 7 AsylG erachtete. Das BFM ist seiner Begründungspflicht damit rechtsgenüglich nachgekommen und durfte auf eine Prüfung der Asylrelevanz der Darlegungen des Beschwerdeführers aufgrund der sich klar präsentierenden Sachlage verzichten. Entgegen der Annahme in der Beschwerde kann keine Rede von einer falsch antizipierten Würdigung sein. Der Antrag um Rückweisung der Sache an die Vorinstanz zur ergänzenden Sachverhaltsaufnahme und zum neuen Entscheid ist somit abzuweisen.</w:t>
      </w:r>
    </w:p>
    <w:p>
      <w:r>
        <w:rPr>
          <w:b/>
        </w:rPr>
        <w:t>E. 5.3</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 Es erübrigt sich, auf die weiteren Ausführungen in der Beschwerde näher einzugehen, da diese nicht geeignet sind, eine andere Beurteilung herbeizuführen.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(vgl. Bst. A).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Das Bundesverwaltungsgericht ging aufgrund seiner zuletzt publizierten Beurteilung der Lage in Sri Lanka davon aus, dass sich für Tamilen, die aus den ehemals umkämpften Gebieten in der Nord- oder Ostprovinz stammen, die Situation im Vergleich zu rückkehrenden Tamilen, welche aus Colombo oder dessen Umgebung stammen, wesentlich schwieriger darstellt. So ist eine Rückschaffung abgewiesener Asylsuchender aus Sri Lanka in die Nordprovinz (Distrikte Kilinochchi, Mannar, Vavuniya, Mullaitivu und Jaffna) sowie in die Ostprovinz (Distrikte Trincomalee, Batticaloa und Ampara) angesichts der dort herrschenden allgemeinen Lage unzumutbar. Für aus der Nord- oder der Ostprovinz stammende srilankische Asylsuchende tamilischer Ethnie setzt die Anerkennung einer innerstaatlichen Aufenthaltsalternative im Süden des Landes, namentlich im Grossraum Colombo, das Vorliegen besonders begünstigender Faktoren voraus, insbesondere die Existenz eines tragfähigen familiären oder sozialen Beziehungsnetzes sowie von Aussichten auf eine gesicherte Einkommens- und Wohnsituation (vgl. BVGE 2008/2 E. 7.6.2 S. 21 f.).</w:t>
      </w:r>
    </w:p>
    <w:p>
      <w:r>
        <w:rPr>
          <w:b/>
        </w:rPr>
        <w:t>E. 7.4.2</w:t>
      </w:r>
    </w:p>
    <w:p>
      <w:r>
        <w:t>Seit Erlass des vorstehend zitierten Grundsatzurteils haben die Behörden die Sicherheitsmassnahmen erneut verschärft, und zwar ungeachtet dessen, dass die srilankische Regierung Ende Mai 2009 den militärischen Sieg über die tamilischen Rebellen verkündet hat. Mithin bleibt die Frage offen, wie sich die allgemeine Sicherheits- und Menschenrechtslage in Sri Lanka - insbesondere für die Tamilen - entwickeln wird (vgl. dazu beispielsweise das Urteil des Bundesverwaltungsgerichts D- 4125/2006 vom 16. Februar 2010 E. 10.2.3, mit weiteren Hinweisen). Unter diesen Umständen bleibt weiterhin auf individueller Basis zu prüfen, ob für Tamilen im Süden Sri Lankas respektive im Grossraum Colombo eine innerstaatliche Aufenthaltsalternative besteht.</w:t>
      </w:r>
    </w:p>
    <w:p>
      <w:r>
        <w:rPr>
          <w:b/>
        </w:rPr>
        <w:t>E. 7.4.3</w:t>
      </w:r>
    </w:p>
    <w:p>
      <w:r>
        <w:t>In casu ist für den Beschwerdeführer auch zum heutigen Zeitpunkt das Bestehen einer zumutbaren innerstaatlichen Aufenthaltsalternative zu bejahen; die diesbezüglich in BVGE 2008/2 aufgestellten Kriterien haben für ihn weiterhin Gültigkeit: Eigenen Angaben zufolge stammt der Beschwerdeführer aus [...] (Nordprovinz), wo er bis zum Mai 1996 gelebt hat. Nach einigen Monaten Aufenthalt bei einer Bekannten in [...], ebenfalls in einer Provinz im Norden, begab er sich für drei Jahre nach [...] (vgl. A1 S.2). Er hat insgesamt 10 Jahre Grundschule absolviert und bis 1996 als Fischer im Familienbetrieb gearbeitet. Nebst seiner Muttersprache Tamilisch verfügt er über etwas deutsche- und englische Sprachkenntnisse. Seinen Angaben zufolge lebt Im Heimatland bloss noch eine Tante mütterlicherseits; die übrigen Verwandten im engeren und weiteren Sinn (Eltern, 3 Geschwister, 1 Tante, 7 Onkel etc.) hielten sich allesamt im Ausland ([...], Australien, Land 4, Kanada, Dänemark) auf (vgl. A1 S.3, 4 und 5). Mangels anderweitiger Anhaltspunkte in den Akten ist zudem anzunehmen, dass der heute rund [...]-jährige, kinderlose Beschwerdeführer gesund ist. Entscheidend für die Beurteilung der individuellen Lage sind indes insbesondere folgende Fakten: Der Beschwerdeführer konnte unbestrittenermassen seit dem Jahre 2001 wiederholt nach Sri Lanka ein- und von dort wieder ausreisen, ohne dass ihm seitens des srilankischen Staates irgendwelche Probleme widerfahren wären. Aus den Akten des Asylverfahrens geht auch hervor, dass er sich bei seinen Aufenthalten in Sri Lanka unbehelligt aufhalten konnte. Mithin kann ohne Weiteres davon ausgegangen werden, dass gegen den Beschwerdeführer keinerlei Sicherheitsbedenken seitens der Behörden bestanden beziehungsweise - namentlich aufgrund der oben aufgezeigten unglaubhaften Asylvorbringen - zum heutigen Zeitpunkt bestehen. Unabhängig der widersprüchlichen Angaben hinsichtlich der jeweiligen Aufenthaltsorte des Beschwerdeführers bei seinen Heimreisen ([...] oder Colombo) ist vorliegend sodann der Umstand besonders zu gewichten, dass sich der Beschwerdeführer im März 2003 in Colombo einen Pass ausstellen liess und sich einen Monat später dort verheiratete. Den Reisepass liess er sich im Übrigen am 7. Juli 2006 anlässlich eines weiteren Aufenthalts in Sri Lanka verlängern. Aus den Unterlagen im Zusammenhang mit dem Verfahren hinsichtlich Widerruf/Nichtverlängerung seiner Aufenthaltsbewilligung wegen des Vorwurfs der Scheinehe geht unter anderem hervor, dass bei dessen Hochzeit in Colombo der Vater (die Mutter habe gefehlt, weil sie mit der Heirat nicht einverstanden gewesen sei) und weitere 18 Kollegen von ihm anwesend gewesen sind. Weiter kann ihnen entnommen werden, dass der Beschwerdeführer eigenen Angaben zufolge letztmals im Mai 2007 (ferienhalber) in Sri Lanka gewesen ist, dort - entgegen seinen Angaben im Asylverfahren - nach wie vor seine Eltern, zwei Geschwister und ein Teil seiner Verwandten leben und er den Kontakt mit dem Heimatland nie abgebrochen hat. Diese Feststellungen stützen sich dabei auf Aussagen des Beschwerdeführers anlässlich der Befragung durch die Kantonspolizei [...] vom 5. Dezember 2007 betreffend den Verdacht auf Scheinehe, wovon der im Rubrum genannte Rechtsvertreter als Vertreter des Beschwerdeführers im diesbezüglich erstinstanzlichen Verfahren Kenntnis hatte. Aufgrund der wiederholten Reisen des Beschwerdeführers nach Sri Lanka und dessen krass abweichenden Ausführungen zu Beziehungspersonen im Heimatland ist letztlich davon auszugehen, dass dieser nicht über bloss lose Kontakte in Colombo verfügt. Unter all diesen Umständen sollte es dem Beschwerdeführer - allenfalls mit Unterstützung seiner Verwandten sowie den während seines Aufenthalts in der Schweiz gesammelten Erfahrungen - durchaus möglich sein, sich in Colombo niederzulassen und sich dort (wieder) eine wirtschaftliche und soziale Existenzgrundlage aufzubauen. Gemäss Ausführungen in der Rechtsmitteleingabe hatte der Beschwerdeführer in Colombo einen Zweitwohnsitz und war dort unter anderem im Fisch-Engros-Handel tätig.</w:t>
      </w:r>
    </w:p>
    <w:p>
      <w:r>
        <w:rPr>
          <w:b/>
        </w:rPr>
        <w:t>E. 7.4.4</w:t>
      </w:r>
    </w:p>
    <w:p>
      <w:r>
        <w:t>Der Vollzug der Wegweisung des Beschwerdeführers erweist sich demnach auch nach heutiger Einschätzung der Lage als zumutbar. Bei dieser Sachlage ist auf die übrigen Ausführungen in der Beschwerde nicht einzugehen, da sie keine Änderung Einschätzung zu bewirken vermögen.</w:t>
      </w:r>
    </w:p>
    <w:p>
      <w:r>
        <w:rPr>
          <w:b/>
        </w:rPr>
        <w:t>E. 7.5</w:t>
      </w:r>
    </w:p>
    <w:p>
      <w:r>
        <w:t>Der Beschwerdeführer ist im Besitz eines gültigen Reisepasses, weshalb der Vollzug der Wegweisung ohne weiteres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von insgesamt Fr. 600.- dem Beschwerdeführer aufzuerlegen (Art. 63 Abs. 1 und 5 VwVG) und auf festzusetzen (Art. 1-3 des Reglements vom 21. Februar 2008 über die Kosten und Entschädigungen vor dem Bundesverwaltungsgericht [VGKE, SR 173.320.2]) und mit dem am 13. Oktober 2010 in der gleichen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