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D-6964/2018 vom 6. August 2019</w:t>
      </w:r>
    </w:p>
    <w:p>
      <w:r>
        <w:t>Bundesverwaltungsgericht, 2019-08-06, DE</w:t>
      </w:r>
    </w:p>
    <w:p>
      <w:r>
        <w:rPr>
          <w:b/>
        </w:rPr>
        <w:t xml:space="preserve">Quelle: </w:t>
      </w:r>
      <w:r>
        <w:t>https://mcp.opencaselaw.ch/entscheid/bvger_D-6964_2018</w:t>
      </w:r>
    </w:p>
    <w:p>
      <w:r>
        <w:t>FR: TAF D-6964/2018 du 6 août 2019</w:t>
      </w:r>
    </w:p>
    <w:p>
      <w:r>
        <w:t>IT: TAF D-6964/2018 del 6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 beschränkt sich auf die Feststellung der Flüchtlingseigenschaft aufgrund der illegalen Ausreise aus China und den Wegweisungsvollzug, während die Ablehnung des Asylgesuchs in Rechtskraft erwachsen ist und die Vorfluchtgründe daher nicht zu beurteilen sind. Mit der Berufung auf die illegale Ausreise macht die Beschwerdeführerin subjektive Nachfluchtgründe im Sinne von Art. 54 AsylG geltend, welche zwar die Flüchtlingseigenschaft zu begründen vermögen, jedoch zum Ausschluss aus dem Asyl führen.</w:t>
      </w:r>
    </w:p>
    <w:p>
      <w:r>
        <w:rPr>
          <w:b/>
        </w:rPr>
        <w:t>E. 5.2</w:t>
      </w:r>
    </w:p>
    <w:p>
      <w:r>
        <w:t>Das SEM begründete seine Verfügung damit, dass bereits in der BzP Zweifel an der Herkunft aufgekommen seien. Die Beschwerdeführerin habe keine Identitätspapiere eingereicht und es seien keine diesbezüglichen Beschaffungsbemühungen ersichtlich. Zudem sei die Schilderung der Ausreise nicht glaubhaft. Es sei folglich davon auszugehen, dass sie unter Verwendung eigener Identitäts- und Reisepapiere in die Schweiz gelangt sei, diese aber den Behörden zwecks Verschleierung ihrer Identität und Herkunft vorenthalte. In Bezug auf ihr Länder- und Alltagswissen sei festzustellen, dass sie in der BzP und der Anhörung kaum geographische Angaben über ihre angebliche Herkunftsregion habe machen können. Die Beschreibung ihres Heimatdorfes sei spärlich und wiederholend ausgefallen. Auch die Angaben zu ihrer Heimatregion und ihrem Alltag seien ohne Substanz. Da ihre Angaben über die Landwirtschaft gehaltvoller seien, sei zwar nicht auszuschliessen, dass sie gelegentlich auf dem Feld und in der Viehhaltung tätig gewesen sei. Es liege aber die Vermutung nahe, dass sie dies nicht in der von ihr behaupteten Region gemacht habe. Sie spreche ferner kaum Chinesisch, was bei einer in Tibet lebenden Person aber zu erwarten wäre. Die Evaluation des Alltagswissens habe ergeben, dass ihre Beschreibung der Umgebung ihres Heimatdorfes unerwartet und lückenhaft sei, indem sie etwa den Namen des Flusses nicht kenne, der direkt an ihrem Heimatdorf vorbeifliesse. Ihre Kenntnisse über die Gemeinden und Kreise seien für Einheimische unüblich schwach. Zur Landwirtschaft habe sie sich teilweise zutreffend geäussert, aber auch unerwartete und falsche Angaben gemacht, so etwa zu einem bestimmten Landwirtschaftsfest. Ihre Angaben zu Preisen und üblichen Einkaufsmengen von Alltagsprodukten seien mehrheitlich unrealistisch. Ihre Angaben zum Schulwesen würden nebst zutreffenden Schilderungen auch falsche Angaben enthalten, die nicht damit erklärt werden könnten, dass sie selbst nie zur Schule gegangen sei. Ihre Angaben zu den Verkehrsmitteln entsprechen nicht den typischen Gegebenheiten vor Ort und diejenigen zum Ausstellungsprozess von Identitätsdokumenten seien lücken- und teils fehlerhaft. Schliesslich würden die Chinesischkenntnisse nicht den Erwartungen an eine Einheimische entsprechen, welche 20 Jahre lang in Tibet gelebt habe. Ihre Erklärung für die fehlenden Kenntnisse, wonach die Zeit rund um ihre Flucht die schlimmste Zeit ihres Lebens gewesen sei und sie vieles verdrängt habe, überzeuge nicht. Das im Beschwerdeverfahren D-1951/2015 eingereichte Foto einer Bestätigung habe nur einen sehr geringen Beweiswert und das Foto aus ihrer Kindheit belege die Herkunft nicht. Es sei daher davon auszugehen, dass ihre Sozialisierung nicht in der von ihr angegebenen Region stattgefunden habe und sie über ihre tatsächliche Herkunft täusche. Gemäss geltender Praxis sei daher nicht davon auszugehen, dass einer Rückkehr an den bisherigen Aufenthaltsort flüchtlings- oder wegweisungsbeachtliche Gründe entgegenstünden.</w:t>
      </w:r>
    </w:p>
    <w:p>
      <w:r>
        <w:rPr>
          <w:b/>
        </w:rPr>
        <w:t>E. 5.3</w:t>
      </w:r>
    </w:p>
    <w:p>
      <w:r>
        <w:t>Diesen Erwägungen wurde in der Beschwerdeschrift entgegnet, in der Evaluation des Alltagwissens sei nicht bemängelt worden, dass die Beschwerdeführerin einen tibetischen Dialekt spreche, der nicht ihrem Herkunftsort entspreche. Wäre sie tatsächlich in einer exiltibetischen Gemeinschaft aufgewachsen, hätte dies bei der Evaluation erkannt werden müssen. Das SEM begründe nicht, wieso die Beschwerdeführerin über Chinesischkenntnisse verfügen müsste. Entgegen der Behauptung des SEM würde ein Grossteil der tibetischen Bevölkerung kein Chinesisch sprechen, und es komme hinzu, dass die Beschwerdeführerin aus einem regimekritischen Umfeld stamme und Chinesisch daher ablehne. Ferner habe auch die Vorinstanz festgestellt, dass die Beschwerdeführerin durchaus einfache Sätze spontan habe aufsagen können. Die beschränkten geografischen Kenntnisse würden sich dadurch erklären, dass die Beschwerdeführerin - wie für Tibeter aus ländlichen Gebieten und insbesondere Frauen üblich - kaum je das Gebiet der eigenen Gemeinde verlassen habe. Den Namen des Flusses bei ihrem Heimatdorf kenne sie nicht, da es dort eben gerade nur einen Fluss gebe und dieser mangels Verwechslungsgefahr umgangssprachlich lediglich als Fluss bezeichnet werde. Die Gründe für ihre mangelhaften Kenntnisse der landwirtschaftlichen Festlichkeit würden wohl in ihrer strengen Erziehung oder der geringen Grösse ihres Heimatdorfes liegen. Dass sie das Ausstellungsprozedere der Identitätsdokumente nicht kenne, liege lediglich an ihrer anderen Auffassungsgabe respektive daran, dass ihr Behördenangelegenheiten nicht geläufig seien und sie diesbezüglich auf Hilfe angewiesen gewesen sei. Das SEM habe unzureichend gewürdigt, dass sie zutreffende Angaben zur Landwirtschaft gemacht habe. Die falsche Verortung eines Klosters liege in den geringen lokalgeografischen Kenntnissen der gänzlich ungebildeten Beschwerdeführerin und dem stressauslösenden Interviewsetting begründet. Schliesslich sei die Schilderung der Ausreise nachvollziehbar. Ihr werde zu Unrecht eine Verletzung der Mitwirkungspflicht angelastet. Sie habe sich stets bemüht, Beweisdokumente aufzutreiben und habe etwa eine Bestätigung der lokalen Behörden eingereicht, dass sie seit Dezember 2014 nicht mehr im Dorf gesehen worden sei, sowie Fotos, welche die Beschwerdeführerin und ihre Familie in authentischer tibetischer Kleidung zeigen würden. Die Beschaffung weiterer Dokumente sei nicht möglich, da die Kommunikation mit der Familie sehr schwer sei.</w:t>
      </w:r>
    </w:p>
    <w:p>
      <w:r>
        <w:rPr>
          <w:b/>
        </w:rPr>
        <w:t>E. 6.1</w:t>
      </w:r>
    </w:p>
    <w:p>
      <w:r>
        <w:t>Das SEM hat die Flüchtlingseigenschaft zu Recht verneint. Im Länderurteil des Bundesverwaltungsgerichts E-2981/2012 vom 20. Mai 2014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Referenzurteil des BVGer E-2981/2012 vom 20. Mai 2014 E. 5.9 f.).</w:t>
      </w:r>
    </w:p>
    <w:p>
      <w:r>
        <w:rPr>
          <w:b/>
        </w:rPr>
        <w:t>E. 6.2</w:t>
      </w:r>
    </w:p>
    <w:p>
      <w:r>
        <w:t>Aufgrund der Aktenlage besteht Grund zur Annahme, dass die Beschwerdeführerin ihre wahre Herkunft zu verschleiern versucht. Dabei kann zur Hauptsache auf die Evaluation des Alltagswissens verwiesen werden. Diese stammt von einer qualifizierten Person und vermag im Ergebnis zu überzeugen, wohingegen es der Beschwerdeführerin im Rahmen des rechtlichen Gehörs und der Beschwerdeschrift nicht gelungen ist, die Schlussfolgerungen zu entkräften. Die Evaluation ist ferner als ausgewogen zu bezeichnen, indem auch die zutreffenden Antworten der Beschwerdeführerin Berücksichtigung gefunden haben. Trotz teilweiser zutreffender Länderkenntnisse weist sie in den Themenbereichen Region, Arbeit, Einkaufen, Schulwesen, Verkehrsmittel, Ausweisdokumente und Chinesisch Lücken auf, die bei einer Person, welche mehr als 20 Jahre in Tibet gelebt hat, nicht zu erwarten wären. Die Erklärung im Rahmen des rechtlichen Gehörs, sie habe aufgrund der Flucht vieles aus ihrem bisherigen Leben verdrängt und sie könne sich nicht mehr an Einzelheiten erinnern, überzeugt nicht und erweckt stark den Eindruck einer Schutzbehauptung. Die in der Beschwerdeschrift im Wesentlichen angerufene Begründung, die Beschwerdeführerin habe ihr Haus und ihr Heimatdorf selten verlassen und verfüge über keine Schulbildung, greift als Erklärung ebenfalls zu kurz. Mit dem Argument, in der Evaluation des Alltagswissens sei nicht bemängelt worden, dass die Beschwerdeführerin einen Dialekt spreche, der nicht ihrer Heimatregion entspreche, wird verkannt, dass in der Evaluation des Alltagswissens - anders als bei einer LINGUA-Analyse - keine fundierte Analyse der Sprache erfolgt.</w:t>
      </w:r>
    </w:p>
    <w:p>
      <w:r>
        <w:rPr>
          <w:b/>
        </w:rPr>
        <w:t>E. 6.3</w:t>
      </w:r>
    </w:p>
    <w:p>
      <w:r>
        <w:t>Darüber hinaus wird die Annahme einer Täuschung über die tatsächliche Herkunft durch die Unglaubhaftigkeitsmomente in den Aussagen hinsichtlich der Vorfluchtgründe und der Flucht sowie zum Verlust der Ausweisdokumente bekräftigt. Dabei kann auf die entsprechenden Feststellungen in der Erwägung 6.1 des Urteils des Bundesverwaltungsgerichts D-1951/2015 vom 23. November 2015 verwiesen werden.</w:t>
      </w:r>
    </w:p>
    <w:p>
      <w:r>
        <w:rPr>
          <w:b/>
        </w:rPr>
        <w:t>E. 6.4</w:t>
      </w:r>
    </w:p>
    <w:p>
      <w:r>
        <w:t>Der auf Beschwerdeebene eingereichten Kopie eines Hukou kommt aufgrund der Fälschungsanfälligkeit nur geringer Beweiswert zu. Ferner bezieht es sich lediglich auf ihre angebliche Mutter und nicht auf die Beschwerdeführerin selbst, und es lassen sich daraus kaum Schlüsse auf den Ort der Sozialisation der Beschwerdeführerin ziehen. Beim angeblichen Bestätigungsschreiben der lokalen Behörden handelt es sich ebenfalls um ein fälschungsanfälliges Dokument, weshalb ihm nur sehr begrenzte Beweiskraft zukommt. Die eingereichten Fotos lassen kaum Rückschlüsse auf die angebliche Herkunft zu. Diese Dokumente vermögen die gewichtigen Zweifel an der Herkunft daher nicht aufzuwiegen.</w:t>
      </w:r>
    </w:p>
    <w:p>
      <w:r>
        <w:rPr>
          <w:b/>
        </w:rPr>
        <w:t>E. 6.5</w:t>
      </w:r>
    </w:p>
    <w:p>
      <w:r>
        <w:t>Als Fazit ist folglich festzuhalten, dass die Beschwerdeführerin über ihre Herkunft täuschende Angaben gemacht hat. In Anwendung der in Erwägung 6.1 skizzierten Rechtsprechung hat das SEM daher zu Recht die Flüchtlingseigenschaft der Beschwerdeführerin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Unter Hinweis auf die in Erwägung 6.1 skizzierte Rechtsprechung ist der Vollzug der Wegweisung für zulässig, zumutbar und möglich zu erachten. Der Umstand, dass die Beschwerdeführerin vor Kurzem Mutter geworden ist, führt nicht zur Annahme der Unzulässigkeit oder Unzumutbarkeit des Wegweisungsvollzugs. Etwaige Ansprüche gestützt auf Art. 8 EMRK wären bei den dafür zuständigen kantonalen Migrationsbehörden geltend zu machen.</w:t>
      </w:r>
    </w:p>
    <w:p>
      <w:r>
        <w:rPr>
          <w:b/>
        </w:rPr>
        <w:t>E. 8.3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Beschwerdeführenden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Für deren Bezahlung ist der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