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D-695/2015 vom 26. März 2015</w:t>
      </w:r>
    </w:p>
    <w:p>
      <w:r>
        <w:t>Bundesverwaltungsgericht, 2015-03-26, DE</w:t>
      </w:r>
    </w:p>
    <w:p>
      <w:r>
        <w:rPr>
          <w:b/>
        </w:rPr>
        <w:t xml:space="preserve">Quelle: </w:t>
      </w:r>
      <w:r>
        <w:t>https://mcp.opencaselaw.ch/entscheid/bvger_D-695_2015</w:t>
      </w:r>
    </w:p>
    <w:p>
      <w:r>
        <w:t>FR: TAF D-695/2015 du 26 mars 2015</w:t>
      </w:r>
    </w:p>
    <w:p>
      <w:r>
        <w:t>IT: TAF D-695/2015 del 26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Person Schutz sucht (Art. 105 AsylG [SR 142.31];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in der bisherigen Fassung (aArt. 12, 19, 20, 41 Abs. 2, 52 und 68 AsylG) anwendbar sind. Demnach sind auf den vorliegenden Fall die bisherigen Bestimmungen betreffend das Auslandverfahren anzuwenden.</w:t>
      </w:r>
    </w:p>
    <w:p>
      <w:r>
        <w:rPr>
          <w:b/>
        </w:rPr>
        <w:t>E. 1.3</w:t>
      </w:r>
    </w:p>
    <w:p>
      <w:r>
        <w:t>Die Beschwerde ist nicht in einer Amtssprache des Bundes abgefasst. Auf die Ansetzung einer Frist zur Beschwerdeverbesserung oder auf die Einholung einer Übersetzung kann indessen verzichtet werden, da der in Englisch verfassten Beschwerdeeingabe genügend klare, sinngemässe Rechtsbegehren und deren Begründung zu entnehmen sind und ohne Weiteres darüber befunden werden kann.</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 vom sprachlichen Mangel abgesehen - formgerecht eingereichte Beschwerde ist somit einzutreten (108 Abs. 1 AsylG; Art. 105 AsylG i.V.m. Art. 37 VGG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des Bundesverwaltungsgerichts D-103/2014 vom 21. Januar 2015 [zur Publikation vorgesehen]).</w:t>
      </w:r>
    </w:p>
    <w:p>
      <w:r>
        <w:rPr>
          <w:b/>
        </w:rPr>
        <w:t>E. 3</w:t>
      </w:r>
    </w:p>
    <w:p>
      <w:r>
        <w:t>Über offensichtlich unbegründete Beschwerden wird in einzelrichterlicher Zuständigkeit mit Zustimmung eines zweiten Richters entschieden (Art. 111 Bst. e AsylG), weshalb der Beschwerdeentscheid nur summarisch zu begründen ist (Art. 111a Abs. 2 AsylG). Gestützt auf Art. 111a Abs. 1 AsylG wurde auf die Durchführung eines Schriftenwechsels verzichtet.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(vgl. Urteil des Bundesverwaltungsgerichts D-103/2014 vom 21. Januar 2015 E. 5.3 [zur Publikation vorgesehen]). Die vorliegend zu beurteilende Frage nach der Gefährdung der Beschwerdeführenden im Sinne von Art. 3 AsylG ist gestützt auf Art. 106 Abs. 1 AsylG somit nach wie vor vollumfänglich überprüfbar.</w:t>
      </w:r>
    </w:p>
    <w:p>
      <w:r>
        <w:rPr>
          <w:b/>
        </w:rPr>
        <w:t>E. 5.1</w:t>
      </w:r>
    </w:p>
    <w:p>
      <w:r>
        <w:t>Das SEM führte zur Begründung der ablehnenden Verfügung vom 8. Januar 2015 im Wesentlichen aus, den Akten seien keine Anhaltspunkte zu entnehmen, die darauf schliessen liessen, dass es sich bei den geltend gemachten Vorkommnissen um eine konkrete und gezielte Verfolgung im Sinne von Art. 3 AsylG gehandelt habe. Vielmehr müssten die von den Beschwerdeführenden geschilderten Begebenheiten in den Zusammenhang des syrischen Bürgerkriegs gestellt werden, weshalb die Erteilung einer Einreisebewilligung in die Schweiz nicht in Betracht falle.</w:t>
      </w:r>
    </w:p>
    <w:p>
      <w:r>
        <w:rPr>
          <w:b/>
        </w:rPr>
        <w:t>E. 5.2</w:t>
      </w:r>
    </w:p>
    <w:p>
      <w:r>
        <w:t>Die Beschwerdeführenden hielten den Ausführungen der Vorinstanz in der Beschwerde im Wesentlichen entgegen, sie hätten darauf gehofft, dass die Schweiz sie als Bürgerkriegsflüchtlinge akzeptiere, zumal der Bürgerkrieg in Syrien nunmehr bereits vier Jahre lang währe und ein Ende desselben nicht absehbar sei. Im Weiteren hielt der Beschwerdeführer A._______ fest, er habe als Folge der nächtlichen Vorkommnisse bei seinem Haus in Damaskus eine Schussverletzung hinter seinem linken Ohr erlitten, wobei er seit der operativen Entfernung der Kugel unter Kopfschmerzen und hohem Blutdruck leide. Er appelliere deshalb an die Schweiz, ihm zwecks Behandlung dieser Schussverletzung die Einreise in die Schweiz zu bewilligen und den übrigen Beschwerdeführenden durch die Erteilung einer Einreisebewilligung bessere Lebensmöglichkeiten zu eröffnen.</w:t>
      </w:r>
    </w:p>
    <w:p>
      <w:r>
        <w:rPr>
          <w:b/>
        </w:rPr>
        <w:t>E. 6.1</w:t>
      </w:r>
    </w:p>
    <w:p>
      <w:r>
        <w:t>Das Bundesverwaltungsgericht schliesst sich nach Durchsicht der Verfahrensakten der Einschätzung der Vorinstanz an, wonach es sich bei den von den Beschwerdeführenden geschilderten Vorkommnissen (nächtliche Schiesserei zwischen Geheimdienstangehörigen und bewaffneten Angreifern in der Nähe des Wohnhauses der Beschwerdeführenden und Beschädigung desselben; Angst, auf der Strasse in Syrien plötzlich Opfer eines Übergriffs zu werden), so tragisch und gravierend derartige Geschehnisse als solche auch sein mögen, mangels Vorliegens einer Verfolgungsmotivation nicht um ernsthafte Nachteile im asylrechtlichen Sinne handelt. Vielmehr wiederspiegeln die geschilderten Begebenheiten eine allgemeine Gefährdungssituation aufgrund des Bürgerkrieges.</w:t>
      </w:r>
    </w:p>
    <w:p>
      <w:r>
        <w:rPr>
          <w:b/>
        </w:rPr>
        <w:t>E. 6.2</w:t>
      </w:r>
    </w:p>
    <w:p>
      <w:r>
        <w:t>Zusammenfassend ist daher festzuhalten, dass es den Beschwerdeführenden nicht gelungen ist, eine Verfolgungsgefahr im Sinne von Art. 3 AsylG nachzuweisen oder glaubhaft darzutun. Damit erübrigt sich auch eine Prüfung der weiteren Voraussetzungen der Erteilung einer Einreisebewilligung im asylrechtlichen Auslandverfahren, wie sie die Überprüfung der Zumutbarkeit des Verbleibs im Drittstaat (Libanon) im Sinne von aArt. 52 Abs. 2 AsylG darstellen würde. Denn eine zusätzliche Prüfung nach aArt. 52 Abs. 2 AsylG setzt gerade voraus, dass vorgängig das Bestehen einer asylerheblichen Verfolgung im Sinne von Art. 3 AsylG in Bezug auf den Heimatstaat bejaht wurde. Das SEM hat den Beschwerdeführenden demnach zu Recht die Einreise in die Schweiz verweigert und ihre Asylgesuche abgelehnt.</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