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D-6959/2024 vom 4. Oktober 2024</w:t>
      </w:r>
    </w:p>
    <w:p>
      <w:r>
        <w:t>Bundesverwaltungsgericht, 2024-10-04, DE</w:t>
      </w:r>
    </w:p>
    <w:p>
      <w:r>
        <w:rPr>
          <w:b/>
        </w:rPr>
        <w:t xml:space="preserve">Quelle: </w:t>
      </w:r>
      <w:r>
        <w:t>https://mcp.opencaselaw.ch/entscheid/bvger_D-6959_2024_d20241004</w:t>
      </w:r>
    </w:p>
    <w:p>
      <w:r>
        <w:t>FR: TAF D-6959/2024 du 4 octobre 2024</w:t>
      </w:r>
    </w:p>
    <w:p>
      <w:r>
        <w:t>IT: TAF D-6959/2024 del 4 ottobre 2024</w:t>
      </w:r>
    </w:p>
    <w:p>
      <w:pPr>
        <w:pStyle w:val="Heading2"/>
      </w:pPr>
      <w:r>
        <w:t>Regeste</w:t>
      </w:r>
    </w:p>
    <w:p>
      <w:r>
        <w:t>Verweigerung vor&amp;uuml;bergehender Schutz | Verweigerung vorübergehender Schutz; Verfügung des SEM vom 4. Oktober 2024</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w:t>
      </w:r>
    </w:p>
    <w:p>
      <w:r>
        <w:t>D-6959/2024 Seite 6 betreffende Ausnahme im Sinne von Art. 32 VGG liegt nicht vor. Das Bun- desverwaltungsgericht ist daher zuständig für die Beurteilung der vorlie- genden Beschwerde und entscheidet auf dem Gebiet des Asyls – in der Regel und auch vorliegend – endgültig (Art. 72 AsylG [SR 142.31] i.V.m. 105 AsylG; Art. 83 Bst. d Ziff. 1 BGG [SR 173.110]).</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72 AsylG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Antragsgemäss wird das vorliegende Verfahren mit dem Verfahren des volljährigen Sohnes respektive Bruders der Beschwerdeführenden (Ver- fahrensnummer D-6956/2024) koordiniert beurteilt.</w:t>
      </w:r>
    </w:p>
    <w:p>
      <w:r>
        <w:rPr>
          <w:b/>
        </w:rPr>
        <w:t>E. 4.1</w:t>
      </w:r>
    </w:p>
    <w:p>
      <w:r>
        <w:t>Die Beschwerdeführenden beantragten eventualiter die Rückweisung der Sache an die Vorinstanz (vgl. Rechtsbegehren 3). Der rechtserhebliche Sachverhalt sei unrichtig sowie unvollständig abgeklärt und der Anspruch auf das rechtliche Gehör sei verletzt worden. Formelle Rügen sind zuerst zu beurteilen, da sie geeignet sein könnten, eine Kassation der vorinstanz- lichen Verfügung zu bewirken (vgl. BVGE 2013/34 E. 4.2).</w:t>
      </w:r>
    </w:p>
    <w:p>
      <w:r>
        <w:rPr>
          <w:b/>
        </w:rPr>
        <w:t>E. 4.2</w:t>
      </w:r>
    </w:p>
    <w:p>
      <w:r>
        <w:t>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Sachverhalt zugrunde gelegt wird oder Beweise falsch gewür- digt worden sind; unvollständig ist die Sachverhaltsdarstellung, wenn nicht alle für den Entscheid rechtswesentlichen Sachumstände berücksichtigt</w:t>
      </w:r>
    </w:p>
    <w:p>
      <w:r>
        <w:t>D-6959/2024 Seite 7 werden (vgl. KÖLZ/HÄNER/BERTSCHI, Verwaltungsverfahren und Verwal- tungsrechtspflege des Bundes, 3. Aufl. 2013, Rz. 1043).</w:t>
      </w:r>
    </w:p>
    <w:p>
      <w:r>
        <w:rPr>
          <w:b/>
        </w:rPr>
        <w:t>E. 4.3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der Betroffenen tatsächlich hört, sorgfältig und ernsthaft prüft und in der Entscheidfindung berücksichtigt, was sich entsprechend in der Entscheidbegründung nieder- schlagen muss (vgl. BVGE 2015/10 E. 3.3 m.w.H.).</w:t>
      </w:r>
    </w:p>
    <w:p>
      <w:r>
        <w:rPr>
          <w:b/>
        </w:rPr>
        <w:t>E. 4.4</w:t>
      </w:r>
    </w:p>
    <w:p>
      <w:r>
        <w:t>Nach Art. 8 AsylG hat die asylsuchende Person demgegenüber die Pflicht,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w:t>
      </w:r>
    </w:p>
    <w:p>
      <w:r>
        <w:rPr>
          <w:b/>
        </w:rPr>
        <w:t>E. 4.5</w:t>
      </w:r>
    </w:p>
    <w:p>
      <w:r>
        <w:t>Die Beschwerdeführenden beanstandeten im Wesentlichen, dass die Vorinstanz es im Rahmen ihrer Untersuchungspflicht unterlassen habe ab- zuklären, ob das polnische Recht eine Schutzgewährung für ukrainische Staatsangehörige vorsehe, welche zuvor Polen verlassen hätten oder nicht direkt aus der Ukraine nach Polen eingereist seien. Das blosse Argument, dass vorliegend keine Gründe gegen eine Gewährung des Schutzstatus sprechen würden, da die polnischen Behörden einer Rückübernahme zu- gestimmt hätten, sei ungenügend. Es stehe nicht fest, dass die polnischen Behörden den Beschwerdeführenden eine valable Schutzalternative im Sinne von BVGE 2022/VI/1 bieten würden. Somit sei auch der Sachverhalt unvollständig erstellt. Schliesslich sei keine Auseinandersetzung mit dem Kindeswohl des Kindes erfolgt und somit die vorinstanzliche Untersu- chungspflicht bei der Beurteilung der Zumutbarkeit des Vollzugs der Weg- weisung im Hinblick auf das Kindeswohl ebenfalls verletzt.</w:t>
      </w:r>
    </w:p>
    <w:p>
      <w:r>
        <w:rPr>
          <w:b/>
        </w:rPr>
        <w:t>E. 4.6</w:t>
      </w:r>
    </w:p>
    <w:p>
      <w:r>
        <w:t>Das Gericht kommt vorliegend zum Schluss, dass die Vorinstanz den relevanten Sachverhalt zur Prüfung der Frage, ob eine valable Aufenthalts- alternative bestehe, hinreichend abgeklärt und ihre Schlussfolgerung</w:t>
      </w:r>
    </w:p>
    <w:p>
      <w:r>
        <w:t>D-6959/2024 Seite 8 begründet hat, Sie durfte –nach der Zustimmung der polnischen Behörden zu ihrer Rückübernahme – über die Frage einer valablen Schutzalterna- tive entscheiden, ohne weitere Abklärungen veranlassen zu müssen Hierzu ist vollumfänglich auf die überzeugenden Ausführungen in der vor- instanzlichen Verfügung (vgl. SEM-Akte A21/7 S. 3) und auf die nachfol- genden Ausführungen des Gerichts zu verweisen (vgl. E. 7.2.2 hiernach). Soweit moniert wurde, dass die Vorinstanz sich nicht mit der polnischen Gesetzesänderung für ukrainische Flüchtlinge auseinandergesetzt habe, bleibt anzumerken, dass die am 1. Juli 2024 in Kraft getretene Gesetzes- änderung über die Unterstützung ukrainischer Staatsbürger insbesondere die Verlängerung des legalen Aufenthalts von ukrainischen Staatsangehö- rigen bis zum 30. September 2025 (vgl. E. 7.2.2 hiernach), die Schulpflicht für ukrainische Kinder, kostenlosen Polnischunterricht für in Ausbildung stehende Personen sowie einen erweiterten Zugang zu medizinischen, fa- miliären und sozialen Leistungen vorsieht. Die Einschränkung der Finan- zierung von Unterkünften durch Privatpersonen sowie die Einstellung der einmaligen Zahlung an alle ukrainische Flüchtende hat keine weitreichen- den Wirkungen auf einen weiteren Aufenthalt in Polen (vgl. Polnisches Par- lament verabschiedet Änderungen des Gesetzes über die Hilfe für ukraini- sche Bürger – Ukraine open for business &lt;https://open4busi- ness.com.ua/de/polnisches-parlament-verabschiedet-aenderungen-des- gesetzes-ueber-die-hilfe-fuer-ukrainische-buerger&gt; mit Verweis auf die polnische offizielle Webseite, zuletzt abgerufen am 15. April 2025). Schliesslich bleibt festzustellen, dass sich die Vorinstanz zwar nicht zum Kindeswohl der Tochter geäussert hat. Jedoch sind weder den Anhörungen noch dem Schriftenwechsel konkrete Hinweise auf eine (unfreiwillige) Trennung des bald (…)-jährigen Kindes on ihren Eltern bei einer Rückfüh- rung nach Polen (vgl. Rückübernahme für alle Familienmitglieder: SEM- Akte A24/1) oder auf andere potentielle Verletzungen des Kindeswohls zu entnehmen, welche Anlass zu einer differenzierten diesbezüglichen Ausei- nandersetzung gegeben hätten.</w:t>
      </w:r>
    </w:p>
    <w:p>
      <w:r>
        <w:rPr>
          <w:b/>
        </w:rPr>
        <w:t>E. 4.7</w:t>
      </w:r>
    </w:p>
    <w:p>
      <w:r>
        <w:t>Zusammenfassend kommt das Gericht zum Schluss, dass vorliegend keine formellen Verfahrensfehler vorliegen. Eine Kassation erweist sich demnach als nicht angezeigt.</w:t>
      </w:r>
    </w:p>
    <w:p>
      <w:r>
        <w:rPr>
          <w:b/>
        </w:rPr>
        <w:t>E. 5.1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w:t>
      </w:r>
    </w:p>
    <w:p>
      <w:r>
        <w:t>D-6959/2024 Seite 9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(nachfolgend: Allge- meinverfügung) erlassen (Bundesblatt [BBI] 2022 586]). Gemäss Ziff. I die- 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 Eine Ablehnung eines Gesuchs um vorübergehenden Schutz verpflichtet in der Regel zur Ausreise aus der Schweiz.</w:t>
      </w:r>
    </w:p>
    <w:p>
      <w:r>
        <w:rPr>
          <w:b/>
        </w:rPr>
        <w:t>E. 6.1</w:t>
      </w:r>
    </w:p>
    <w:p>
      <w:r>
        <w:t>Die Vorinstanz begründete ihren ablehnenden Entscheid im Wesentli- chen damit, dass die Beschwerdeführenden aufgrund des Subsidiaritäts- prinzips nicht auf den vorübergehenden Schutz der Schweiz angewiesen seien, da sie über eine valable Schutzalternative verfügen würden. Sie hät- ten sich vor ihrer Einreise in die Schweiz in Polen aufgehalten. Ein in den Eintrittsunterlagen liegender sogenannter PESEL-Stempel und der Um- stand, dass sie einen Privatwagen mit polnischen Kennzeichen besitzen würden, weise auf einen längeren Aufenthalt in Polen hin. Zudem liege eine Zustimmung ihrer Rückübernahme durch die polnischen Behörden vor. Aus den Akten gehe ferner nicht hervor, dass sie Polen unfreiwillig verlas- sen hätten. Es sei nicht davon auszugehen, dass sie in Polen keine</w:t>
      </w:r>
    </w:p>
    <w:p>
      <w:r>
        <w:t>D-6959/2024 Seite 10 Aufenthaltsbewilligung mehr erhalten würden, diese widerrufen oder nicht verlängert werde. Ein Vollzug der Wegweisung nach Polen sei zumutbar.</w:t>
      </w:r>
    </w:p>
    <w:p>
      <w:r>
        <w:rPr>
          <w:b/>
        </w:rPr>
        <w:t>E. 6.2</w:t>
      </w:r>
    </w:p>
    <w:p>
      <w:r>
        <w:t>Die Beschwerdeführenden hielten in ihrer Beschwerde einleitend fest, dass sie zum Zeitpunkt des Ausbruchs des russisch-ukrainischen Konflikts am 24. Februar 2022 in der Ukraine gelebt hätten. Der PESEL-Stempel, welcher sich in den Eintrittsunterlagen befinde, gehöre dem volljährigen Sohn. Sie selber hätten in Polen zu keinem Zeitpunkt über eine PESEL- Nummer oder einen polnischen Schutzstatus verfügt. Das Fahrzeug mit dem polnischen Kennzeichen hätten sie bei der Durchreise aus der Ukra- ine in die Slowakische Republik von einem Freund in Polen erhalten. Das eingereichte Schulzeugnis des Kinde von 2023 belege, dass sie bis zu die- sem Zeitpunkt in der Ukraine gelebt hätten und sich demnach (nach ihrem rund dreimonatigen illegalen Aufenthalt in der Slowakischen Republik) gar nicht lange in Polen hätten aufhalten können. Die Vorinstanz gehe fälsch- licherweise davon aus, dass sie über eine tatsächliche und gültige Schutz- alternative verfügten. Sie habe dies nicht belegen können und es verbleibe unklar, ob die Vorinstanz nun davon ausgehe, dass sie aktuell über einen gültigen polnischen Schutzstatus verfügten oder verfügt hätten und diesen wiedererlangen könnten. Sodann sei darauf hinzuweisen, dass das polni- sche Gesetz einen Schutzstatus nur Personen zuspreche, die direkt aus der Ukraine in polnisches Staatsgebiet eingereist seien; sie würden ent- sprechend nicht mehr unter diese Bestimmung fallen, weshalb ihnen ein weiterer Schutz nicht gewährt würde. Somit liege keine valable Schutzal- ternative (in Polen) vor.</w:t>
      </w:r>
    </w:p>
    <w:p>
      <w:r>
        <w:rPr>
          <w:b/>
        </w:rPr>
        <w:t>E. 6.3</w:t>
      </w:r>
    </w:p>
    <w:p>
      <w:r>
        <w:t>Die Vorinstanz hielt in ihrer Vernehmlassung fest, dass die polnischen Behörden der Rückübernahme der Beschwerdeführenden zugestimmt hät- ten. Eine Zustimmung wäre nicht erfolgt, wenn Polen ihnen kein Aufent- haltsrecht gewähren würde. Ferner seien die Ausführungen zu ihrem Auf- enthalt in Polen widersprüchlich, weshalb der Schluss naheliege, dass sie die Schweizerischen Behörden über die konkreten Umstände ihrer vorma- ligen Aufenthaltsorte im Unklaren lassen wollten. Einerseits hätten sie aus- geführt, nie über einen polnischen Schutzstatus verfügt zu haben, ander- seits hätten sie behauptet, dass es ungeklärt sei, ob ein solcher vorhanden sei, um danach auszuführen, der ihnen gewährte Schutzstatus in Polen sei erloschen. Ihre Behauptung, dass sie – vor einer Ankunft in Polen einen unzumutbaren Umweg über die Ukraine auf sich nehmen müssten – sei nicht korrekt. In Bezug auf den PESEL-Stempel sei festzuhalten, dass sie dieses Schriftstück mit ihren Unterlangen eingereicht hätten, weshalb da- von auszugehen sei, dass das Dokument ihnen gehöre. Weiter sei</w:t>
      </w:r>
    </w:p>
    <w:p>
      <w:r>
        <w:t>D-6959/2024 Seite 11 festzustellen, dass eine PESEL-Nummer und die damit verbundenen Leis- tungen Personen erhielten, die sich seit mindestens drei Monate in Polen aufhalten würden, dieser Umstand weise ebenfalls auf einen längeren Auf- enthalt in Polen hin. Überdies seien keine gültigen Reisepässe vorgelegt worden. Ihre Behauptung, dass diese in der Slowakischen Republik ge- stohlen worden seien, sei nicht glaubhaft; ein Diebstahl solch wichtiger Do- kumente hätte den Behörden gemeldet werden müssen. Da keine Verlust- meldung vorliege, sei anzunehmen, dass sie den Schweizerischen Behör- den bewusst wesentliche Informationen vorenthalten hätten. Auf einen län- geren Aufenthalt in Polen weise ferner ihr Fahrzeug mit polnischen Kenn- zeichen hin. Die eingereichte Kopie des Fahrzeugausweises laute auf den vorherigen Besitzer und es sei davon auszugehen, dass das Fahrzeug auf die neuen Besitzer habe umgeschrieben werden müssen.</w:t>
      </w:r>
    </w:p>
    <w:p>
      <w:r>
        <w:rPr>
          <w:b/>
        </w:rPr>
        <w:t>E. 6.4</w:t>
      </w:r>
    </w:p>
    <w:p>
      <w:r>
        <w:t>Die Beschwerdeführenden monierten in Rahmen ihrer Replik, dass die Vorinstanz zwar eine Zusicherung zu ihrer Rückübernahme an die polni- schen Behörden eingeholt habe, aus dieser jedoch nicht hervorgehe, ob ihnen in Polen überhaupt ein Schutzstatus gewährt worden sei. Es sei kein Fall bekannt, in dem Polen einem Rückübernahmeersuchen nicht zuge- stimmt habe, auch in Fällen, in denen sich die betreffenden Personen nachweislich nie in Polen aufgehalten hätten. Die polnischen Behörden seien ungenau in der Überprüfung einzelner Dossiers. Sie hätten in Polen nie über einen Schutzstaus verfügt. Des Weiteren sei der PESEL-Stempel vom 4. November 2022 datiert; zu diesem Zeitpunkt hätten sie sich – wie dies das Schulzeugnis des Kindes belege – nachweislich in der Ukraine aufgehalten. Die polnischen Kennzeichen ihres Autos liessen ebenfalls nicht auf einen längeren dortigen Aufenthalt oder auf einen Schutzstatus in Polen schliessen.</w:t>
      </w:r>
    </w:p>
    <w:p>
      <w:r>
        <w:rPr>
          <w:b/>
        </w:rPr>
        <w:t>E. 7.1</w:t>
      </w:r>
    </w:p>
    <w:p>
      <w:r>
        <w:t>Die Beschwerdeführenden sind nachweislich ukrainische Staatsange- hörige (vgl. SEM-Akte A8/45). Ihre Angaben, dass sie am 15. August 2023 respektive 19. August 2023 respektive 21. August 2023 (vgl. SEM-Akten A8/45 und A21/14) aus der Ukraine ausgereist seien, ist hingegen nicht rechtsgenüglich belegt und ihr tatsächliches Ausreisedatum aus der Ukra- ine verbleibt mangels geeigneter Beweismittel ungeklärt. Die hierzu einge- reichten Unterlagen und insbesondere der Schulbericht des Kindessind nicht zweckmässig, den behaupteten Aufenthalt in der Ukraine zum Zeit- punkt des Ausbruchs des Konflikts zu belegen. Es ist ohne weiteres mög- lich, sich eine Bestätigung für den Schulunterricht (der im Zusammenhang mit ukrainischen schutzsuchenden Schülern und Schülerinnen ebenso im</w:t>
      </w:r>
    </w:p>
    <w:p>
      <w:r>
        <w:t>D-6959/2024 Seite 12 Ausland über das Internet online durchgeführt werden kann respektive durchgeführt wird) auch ohne die physische Anwesenheit eines Schulkin- des erstellen zu lassen. Hingegen wäre es durchaus möglich gewesen, etwa ukrainische Zahlungsbelege oder Quittungen zu diesem Zeitraum einzureichen und nicht nur solche, die aus dem Jahr 2021 datieren (vgl. SEM-Akten ID1/7 und ID2/22). Somit bleibt es fraglich, ob sie sich am Tag des Angriffs durch Streitkräfte der Russischen Föderation auf die Ukraine – am 24. Februar 2022 – tatsächlich in der Ukraine aufgehalten haben. Weitere Umstände, wie der unbelegte Aufenthalt in der Slowakischen Re- publik und die teilweise widersprüchlichen Angaben zu ihrem Aufenthalt in Polen tragen ebenso wenig zu einer Klärung bei. Der nicht ausgewiesene Verlust ihrer gültigen ukrainischen Reisepässe ist – wie die Vorinstanz zu- treffend festgestellt hat – nicht einleuchtend und wäre mittels einer behörd- lichen Verlustmeldung und/oder einem Antrag für neue Reisepässe prob- lemlos zu belegen gewesen. Die Zweifel am Verlust der Reisepässe wer- den durch den Umstand verstärkt, dass nur die aktuellen, jedoch nicht die abgelaufenen Pässe gestohlen worden sein sollen. Der Schluss, dass sie ihren wahren Aufenthalt seit Beginn des Ausbruchs des russisch-ukraini- schen Konflikts zu verschleiern versuchen, liegt nach dem Gesagten nahe, und es ist davon auszugehen, dass sie sich länger als von ihnen behauptet, in Polen oder einem anderen Staat als der Ukraine aufgehalten haben müssen. Wie nachfolgend aufgezeigt, würde selbst bei Wahrunterstellung der von ihnen geschilderten Ausreise eine valable Schutzalternative in Po- len vorliegen.</w:t>
      </w:r>
    </w:p>
    <w:p>
      <w:r>
        <w:rPr>
          <w:b/>
        </w:rPr>
        <w:t>E. 7.2</w:t>
      </w:r>
    </w:p>
    <w:p>
      <w:r>
        <w:t>Gemäss dem Gesetz über die Rechtsstellung von Kriegsflüchtlingen aus der Ukraine gewährt Polen allen ukrainischen Staatsangehörigen so- wie ihren Familienangehörigen einen legalen Aufenthalt mit einem verein- fachten Registrierungsverfahren. Sie erhalten Zugang zum Arbeitsmarkt, zu Bildung (für Kinder) sowie zu Gesundheitsversorgung und Sozialhilfe, sofern sie eine PESEL-Nummer beantragen. Falls die Registrierung der PESEL-Nummer aufgrund von Landesabwesenheit deaktiviert wurde, kann sie auf Antrag hin wieder reaktiviert werden, wobei das Verfahren wie bei einer Erstregistrierung erfolgt (vgl. etwa Urteile des BVGer D-1920/2024 vom 12. Dezember 2024 E. 6.1.3; D-6478/2024 vom 6. No- vember 2024 E. 6.2 und D-3476/2024 vom 7. Juni 2024 S. 6 m.w.H.). Die zulässige Aufenthaltsdauer für ukrainische Flüchtlinge wurde letztmals und ausnahmslos für alle Begünstigten im Mai 2024 bis zum 30. September 2025 verlängert und trat als eine Massnahme der Gesetzesanpassung für ukrainische Geflüchtete in Polen am 1. Juli 2024 in Kraft (European Coun- cil on Refugees and Exiles [ECRE], Temporary Protection Poland, 2023</w:t>
      </w:r>
    </w:p>
    <w:p>
      <w:r>
        <w:t>D-6959/2024 Seite 13 Update, Juni 2024, &lt;https://asylumineurope.org/wp-content/uplo- ads/2024/06/AIDA-PL_Temporary-Protection_20 23.pdf&gt; S. 27; Der Sejm verabschiedet Änderungen am Gesetz über die Hilfe für ukrainische Staatsbürger &lt;https://www.roedl.pl/de/themen/themen/steuern-aktuell/der- sejm-verabschiedet-aenderungen-am-gesetz-ueber-die-hilfe-fuer-ukraini- sche-staatsbuerger&gt;; beide zuletzt abgerufen am 15. April 2025). Unter diesen Voraussetzungen wird es den Beschwerdeführenden möglich sein, eine PESEL-Nummer zu erhalten respektive bei Vorhandensein diese wie- der zu reaktivieren und eine Aufenthaltsbewilligung zu erlangen. Ihre Be- fürchtung, sie könnten nicht nach Polen zurückkehren, weil eine Aktivie- rung respektive eine Reaktivierung nur bei einer direkten Einreise aus der Ukraine möglich sei, erweist sich ungeachtet der entsprechenden Ausfüh- rungen in den Rechtsschriften als unbegründet, zumal die polnischen Be- hörden kaum Wegweisungen in die Ukraine durchführen, solange sich das Land noch im Konflikt befindet (vgl. BVGer D1653/2015 vom 11. April 2025 E. 6.4). Angesichts der vorbehaltslosen und unbefristeten Rückübernah- mezustimmung Polens vom 21. August 2024 (vgl. SEM-Akte A24/1) ist da- von auszugehen, dass die polnischen Behörden bereit sind, den Be- schwerdeführenden (erneut) einen Aufenthaltstitel zu gewähren. Schliess- lich erweist sich ihre Behauptung, dass die polnischen Behörden ungenau arbeiten würden und noch nie ein Rückübernahmeersuchen verweigert hätten, als unbegründet, zumal die polnischen Behörden durchaus regel- mässig Rückübernahmeersuchen abweisen, wenn die entsprechenden Kriterien nicht erfüllt sind.</w:t>
      </w:r>
    </w:p>
    <w:p>
      <w:r>
        <w:rPr>
          <w:b/>
        </w:rPr>
        <w:t>E. 7.3</w:t>
      </w:r>
    </w:p>
    <w:p>
      <w:r>
        <w:t>Das Bundesverwaltungsgericht stellte im BVGE 2022 VI/I fest, dass das Subsidiaritätsprinzip des asylrechtlichen Schutzes auch in Bezug auf die Gewährung des vorübergehenden Schutzes anzuwenden ist. Mit an- deren Worten sind ukrainische Staatsbürgerinnen und Staatsbürger in Ver- fahren um Gewährung des vorübergehenden Schutzes, welche gemäss Ziff. I Bst. a der Allgemeinverfügung vor dem 24. Februar 2022 in der Uk- raine wohnhaft gewesen sind, nicht auf den Schutz der Schweiz angewie- sen und gelten entsprechend nicht als schutzbedürftig im Sinne von Art. 4 AsylG, wenn sie über eine valable Schutzalternative ausserhalb der Ukra- ine verfügen (vgl. hierzu BVGE 2022 VI/I E. 6.2 f.). Nachdem eine Rück- übernahmezusicherung durch den polnischen Staat vorliegt, ist von einer gültigen Schutzalternative in Polen auszugehen und sich die Vorausset- zungen für die Gewährung des vorübergehenden Schutzes in der Schweiz mangels Schutzbedürftigkeit als nicht erfüllt erweisen.</w:t>
      </w:r>
    </w:p>
    <w:p>
      <w:r>
        <w:t>D-6959/2024 Seite 14</w:t>
      </w:r>
    </w:p>
    <w:p>
      <w:r>
        <w:rPr>
          <w:b/>
        </w:rPr>
        <w:t>E. 7.4</w:t>
      </w:r>
    </w:p>
    <w:p>
      <w:r>
        <w:t>Das Gericht kommt nach dem Gesagten zum Schluss, dass die Vor- instanz die Gesuche der Beschwerdeführenden um vorübergehenden Schutz zu Recht abgelehnt hat.</w:t>
      </w:r>
    </w:p>
    <w:p>
      <w:r>
        <w:rPr>
          <w:b/>
        </w:rPr>
        <w:t>E. 8.1</w:t>
      </w:r>
    </w:p>
    <w:p>
      <w:r>
        <w:t>Lehnt das SEM ein Gesuch um Gewährung des vorübergehenden Schutzes ab, verfügt es in der Regel die Wegweisung aus der Schweiz und ordnet den Vollzug an (Art. 69 Abs. 4 AsylG).</w:t>
      </w:r>
    </w:p>
    <w:p>
      <w:r>
        <w:rPr>
          <w:b/>
        </w:rPr>
        <w:t>E. 8.2</w:t>
      </w:r>
    </w:p>
    <w:p>
      <w:r>
        <w:t>Die Beschwerdeführenden verfügen insbesondere weder über eine ausländerrechtliche Aufenthaltsbewilligung noch über einen Anspruch auf Erteilung einer solchen. Die Wegweisung wurde demnach zu Recht ange- 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(vgl. Art. 5 Abs. 1 AsylG; Art. 33 Abs. 1 des Abkommens vom 28. Juli 1951 über die Rechts- stellung der Flüchtlinge [FK; SR 0.142.30]). Gemäss Art. 25 Abs. 3 BV, Art. 3 des Übereinkommens vom 10. Dezember 1984 gegen Folter und an- dere grausame, unmenschliche oder erniedrigende Behandlung oder Strafe (FoK; SR 0.105) sowie der Praxis zu Art. 3 EMRK darf niemand der</w:t>
      </w:r>
    </w:p>
    <w:p>
      <w:r>
        <w:t>D-6959/2024 Seite 15 Folter oder unmenschlicher oder erniedrigender Strafe oder Behandlung unterworfen werden.</w:t>
      </w:r>
    </w:p>
    <w:p>
      <w:r>
        <w:rPr>
          <w:b/>
        </w:rPr>
        <w:t>E. 10.1.2</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10.1.3</w:t>
      </w:r>
    </w:p>
    <w:p>
      <w:r>
        <w:t>Der Vollzug ist schliesslich gemäss Art. 83 Abs. 2 AIG nicht möglich, wenn die Ausländerin oder der Ausländer weder in den Heimat- oder in den Herkunftsstaat noch in einen Drittstaat ausreisen oder dorthin gebracht werden kann.</w:t>
      </w:r>
    </w:p>
    <w:p>
      <w:r>
        <w:rPr>
          <w:b/>
        </w:rPr>
        <w:t>E. 10.2</w:t>
      </w:r>
    </w:p>
    <w:p>
      <w:r>
        <w:t>Die Beschwerdeführenden haben in der Schweiz kein Asylgesuch ge- stellt. Den Akten sind im Falle einer Rückkehr nach Polen auch keine Hin- weise auf eine Verletzung des flüchtlingsrechtlichen Refoulement-Verbots zu entnehmen. Sodann ergeben sich weder aus ihren Aussagen noch aus den Akten Anhaltspunkte dafür, dass sie in Polen mit beachtlicher Wahr- scheinlichkeit einer nach Art. 3 EMRK oder Art. 1 FoK verbotenen Strafe oder Behandlung ausgesetzt wären.</w:t>
      </w:r>
    </w:p>
    <w:p>
      <w:r>
        <w:t>Nach dem Gesagten ist der Vollzug der Wegweisung sowohl im Sinne der asyl- als auch der völkerrechtlichen Bestimmungen zulässig.</w:t>
      </w:r>
    </w:p>
    <w:p>
      <w:r>
        <w:rPr>
          <w:b/>
        </w:rPr>
        <w:t>E. 10.3.1</w:t>
      </w:r>
    </w:p>
    <w:p>
      <w:r>
        <w:t>Den Beschwerdeführenden gelang es nicht, anhand ihrer Schilde- rungen zu ihrer persönlichen, familiären und wirtschaftlichen Situation (in Polen) die gesetzliche Vermutung von Art. 83 Abs. 5 AIG umzustossen, wo- nach der Vollzug der Wegweisung in einen EU- oder EFTA-Staat in der Regel als zumutbar erachtet wird (vgl. Anhang 2 der Verordnung über den Vollzug der Weg- und Ausweisung sowie der Landesverweisung von aus- ländischen Personen vom 11. August 1999 [VVWAL; SR 142.281]). Der Beschwerdeführerin und dem Beschwerdeführer wird es angesichts der aktuellen positiven wirtschaftlichen Lage, der tiefen Arbeitslosenrate in Po- len (vgl. etwa: Wirtschaftsbericht 2024 Polen der Schweizer Botschaft in Polen &lt;https://www.eda.admin.ch/countries/poland/en/home/representati- ons/embassy-in&gt;, zuletzt abgerufen am 28. Mai 2025) und dem vereinfach- ten Zugang zum Arbeitsmarkt für ukrainische Staatsangehörige möglich sein, eine Anstellung zu finden. Ihre Befürchtungen, dass die in Polen an- gebotene Arbeit mit ihrer Gesundheit nicht vereinbar sei, kann nicht gehört werden, zumal den Akten keine Hinweise auf gesundheitliche Probleme zu</w:t>
      </w:r>
    </w:p>
    <w:p>
      <w:r>
        <w:t>D-6959/2024 Seite 16 entnehmen sind, die zu diesem Schluss führen könnten. Inwiefern die vor- gebrachte Überlastung des polnischen Staates aufgrund einer hohen An- zahl ukrainischer Flüchtenden, die Zunahme von Übergriffen auf ukraini- sche Staatsangehörige und Diskriminierungen sie persönlich tangiert, wurde nicht weiter begründet. Bei etwaigen Problemen oder bei Unterstüt- zungsbedarf wird es ihnen möglich sein, sich an die entsprechenden Stel- len zu wenden und dort um Hilfe zu ersuchen. Schliesslich vermögen die geltend gemachten Integrationsbemühungen nichts an dieser Einschät- zung zu ändern.</w:t>
      </w:r>
    </w:p>
    <w:p>
      <w:r>
        <w:rPr>
          <w:b/>
        </w:rPr>
        <w:t>E. 10.3.2</w:t>
      </w:r>
    </w:p>
    <w:p>
      <w:r>
        <w:t>Auch aus Sicht des Kindeswohles erweist sich eine Wegweisung als zumutbar. Das Kind wird in Polen die Schule besuchen oder eine Aus- bildung in Angriff nehmen sowie bei Bedarf den unentgeltlich zur Verfügung gestellten Polnischunterricht besuchen können (vgl. E. 7.2 hiervor). Ferner spricht aus gesundheitlicher Sicht ebenfalls nichts gegen den Vollzug der Wegweisung, zumal den Akten nicht zu entnehmen ist, dass es unter gra- vierenden gesundheitlichen Problemen leidet. Es wurde am 5. August 2024 infolge (…) – einer der häufigsten (…)verletzungen – operiert. Eine allfällige, noch benötigte (…)therapie wird sie nötigenfalls auch in Polen weiterführen können.</w:t>
      </w:r>
    </w:p>
    <w:p>
      <w:r>
        <w:rPr>
          <w:b/>
        </w:rPr>
        <w:t>E. 10.3.3</w:t>
      </w:r>
    </w:p>
    <w:p>
      <w:r>
        <w:t>Der Vollzug der Wegweisung erweist sich demnach auch als zumut- bar.</w:t>
      </w:r>
    </w:p>
    <w:p>
      <w:r>
        <w:rPr>
          <w:b/>
        </w:rPr>
        <w:t>E. 10.4</w:t>
      </w:r>
    </w:p>
    <w:p>
      <w:r>
        <w:t>Den Beschwerdeführenden kann zugemutet werden, sich (allenfalls) bei der heimatlichen Auslandvertretung um neue ukrainische Reisepässe zu bemühen. Zudem liegt eine Rückübernahmezustimmung der polni- schen Behörden vor (vgl. SEM-Akten A21/1), weshalb sich der Vollzug der Wegweisung auch als möglich erweist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somit ab- zuweisen.</w:t>
      </w:r>
    </w:p>
    <w:p>
      <w:r>
        <w:t>D-6959/2024 Seite 17</w:t>
      </w:r>
    </w:p>
    <w:p>
      <w:r>
        <w:rPr>
          <w:b/>
        </w:rPr>
        <w:t>E. 12.1</w:t>
      </w:r>
    </w:p>
    <w:p>
      <w:r>
        <w:t>Bei diesem Ausgang des Verfahrens wären die Kosten den Beschwer- deführenden aufzuerlegen (Art. 63 Abs. 1 VwVG; Art. 1-3 des Reglements vom 21. Februar 2008 über die Kosten und Entschädigungen vor dem Bun- desverwaltungsgericht [VGKE, SR 173.320.2]). Nachdem jedoch das mit der Beschwerde eingegangene Gesuch um Gewährung der unentgeltli- chen Prozessführung mit Verfügung vom 15. November 2024 gutgeheis- sen wurde und sie den Akten zufolge weiterhin mittellos sind, sind keine Verfahrenskosten zu erheben.</w:t>
      </w:r>
    </w:p>
    <w:p>
      <w:r>
        <w:rPr>
          <w:b/>
        </w:rPr>
        <w:t>E. 12.2</w:t>
      </w:r>
    </w:p>
    <w:p>
      <w:r>
        <w:t>Mit Eingabe vom 17. Dezember 2024 reichte die Rechtsbeiständin eine aktualisierte Kostennote in der Höhe von gerundet Fr. 2’640.– ein. Da- bei wurde ein Aufwand von 13 Stunden zu einem Stundenansatz von Fr. 200.– sowie Auslagen von Fr. 40.– geltend gemacht. Die Höhe der Aus- lagen ist nicht zu beanstanden, der Aufwand erscheint insgesamt jedoch zu hoch und ist entsprechend zu kürzen. Mit Verfügung vom 15. November 2024 wurde darauf aufmerksam gemacht, dass – wie vorliegend – bei einer nicht-anwaltlichen Rechtsvertretung von einem Stundenansatz von Fr. 100.– bis Fr. 150.– auszugehen ist. Der Stundenansatz ist demenspre- chend auf Fr. 150.– zu kürzen und unter Berücksichtigung der in Betracht zu ziehenden Bemessungsfaktoren (Art. 9–13 VGKE) auf insgesamt Fr. 1'600.– (inklusive Auslagen) festzusetzen. Da der Aufwand der Be- schwerde sowohl das Verfahren der Beschwerdeführenden als auch das- jenige des volljährigen Sohnes (vgl. Verfahren D-6956/2924 vom selbigen Tag E. 12.2) betrifft, ist das Honorar je hälftig auszuzahlen.</w:t>
      </w:r>
    </w:p>
    <w:p>
      <w:r>
        <w:t>(Dispositiv nächste Seite)</w:t>
      </w:r>
    </w:p>
    <w:p>
      <w:r>
        <w:t>D-6959/2024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