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D-6956/2024 vom 4. Oktober 2024</w:t>
      </w:r>
    </w:p>
    <w:p>
      <w:r>
        <w:t>Bundesverwaltungsgericht, 2024-10-04, DE</w:t>
      </w:r>
    </w:p>
    <w:p>
      <w:r>
        <w:rPr>
          <w:b/>
        </w:rPr>
        <w:t xml:space="preserve">Quelle: </w:t>
      </w:r>
      <w:r>
        <w:t>https://mcp.opencaselaw.ch/entscheid/bvger_D-6956_2024_d20241004</w:t>
      </w:r>
    </w:p>
    <w:p>
      <w:r>
        <w:t>FR: TAF D-6956/2024 du 4 octobre 2024</w:t>
      </w:r>
    </w:p>
    <w:p>
      <w:r>
        <w:t>IT: TAF D-6956/2024 del 4 ottobre 2024</w:t>
      </w:r>
    </w:p>
    <w:p>
      <w:pPr>
        <w:pStyle w:val="Heading2"/>
      </w:pPr>
      <w:r>
        <w:t>Regeste</w:t>
      </w:r>
    </w:p>
    <w:p>
      <w:r>
        <w:t>Verweigerung vor&amp;uuml;bergehender Schutz | Verweigerung vorübergehender Schutz; Verfügung des SEM vom 4. Oktober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t>D-6956/2024 Seite 6</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Antragsgemäss wird das vorliegende Verfahren mit dem Verfahren der El- tern und der minderjährigen Schwester des Beschwerdeführers (Verfah- rensnummer D-6959/2024) koordiniert beurteilt und ergeht zeitgleich im selben Spruchkörper.</w:t>
      </w:r>
    </w:p>
    <w:p>
      <w:r>
        <w:rPr>
          <w:b/>
        </w:rPr>
        <w:t>E. 4.1</w:t>
      </w:r>
    </w:p>
    <w:p>
      <w:r>
        <w:t>Der Beschwerdeführer beantragte eventualiter die Rückweisung der Sache an die Vorinstanz und machte eine Verletzung des rechtlichen Ge- hörs sowie des Untersuchungsgrundsatzes geltend. Formelle Rügen sind zuerst zu klären, da sie geeignet sein könnten, eine Kassation der vor- instanzlichen Verfügung herbeizuführen (vgl. BVGE 2013/34 E. 4.2).</w:t>
      </w:r>
    </w:p>
    <w:p>
      <w:r>
        <w:rPr>
          <w:b/>
        </w:rPr>
        <w:t>E. 4.2</w:t>
      </w:r>
    </w:p>
    <w:p>
      <w:r>
        <w:t>Das Verwaltungsverfahren wird vom Untersuchungsgrundsatz be- herrscht (Art. 12 VwVG i.V.m. Art. 6 AsylG). Die Behörde hat von Amtes wegen für die richtige und vollständige Abklärung des rechtserheblichen Sachverhaltes zu sorgen, die notwendigen Unterlagen zu beschaffen, die rechtlich relevanten Umstände abzuklären und ordnungsgemäss darüber Beweis zu führen. Die behördlichen Ermittlungen beinhalten sowohl belas- tende als auch die entlastenden Umstände. Die Behörde hat alle sach- und entscheidwesentlichen Tatsachen und Ergebnisse in den Akten festzuhal- ten. Unrichtig ist die Sachverhaltsfeststellung dann, wenn der Verfügung ein falscher und aktenwidriger Sachverhalt zugrunde gelegt wird, etwa weil die Rechtserheblichkeit einer Tatsache zu Unrecht verneint wird und folg- lich nicht alle entscheidwesentlichen Gesichtspunkte des Sachverhalts ge- prüft werden oder wenn Beweise falsch gewürdigt wurden. Unvollständig ist die Sachverhaltsfeststellung, wenn nicht alle für den Entscheid rechts- relevanten Sachumstände berücksichtigt wurden. Dies ist häufig dann der</w:t>
      </w:r>
    </w:p>
    <w:p>
      <w:r>
        <w:t>D-6956/2024 Seite 7 Fall, wenn die Vorinstanz gleichzeitig den Anspruch der Parteien auf recht- liches Gehör verletzt hat (vgl. BVGE 2015/10 E. 3.2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(BVGE 2015/10 E. 3.3 m.w.H.).</w:t>
      </w:r>
    </w:p>
    <w:p>
      <w:r>
        <w:rPr>
          <w:b/>
        </w:rPr>
        <w:t>E. 4.4</w:t>
      </w:r>
    </w:p>
    <w:p>
      <w:r>
        <w:t>Der Beschwerdeführer rügte, dass der Sachverhalt bezüglich der zent- ralen Frage, ob er bei einer Einreise nach Polen überhaupt erneut einen Schutzstatus erhalten würde, nicht abgeklärt worden sei. Ferner habe sich die Vorinstanz nicht mit der am 1. Juli 2024 in Kraft getretenen Gesetzes- änderung des polnischen Gesetzes über die Hilfe für Staatsangehörige der Ukraine im Zusammenhang mit dem bewaffneten Konflikt auseinanderge- setzt, obwohl das Bundesverwaltungsgericht bereits im Urteil E-4820/2024 (vom 10. September 2024) dieses Versäumnis seitens der Vorinstanz fest- gestellt habe. Das Gericht kommt vorliegend zum Schluss, dass die Vor- instanz den relevanten Sachverhalt zur Prüfung der Frage, ob eine valable Aufenthaltsalternative bestehe, hinreichend abgeklärt und ihre Schlussfol- gerung begründet hat. Sie durfte – nachdem der Beschwerdeführer seinen Aufenthalt in Polen nicht in Abrede stellte und nach der Zustimmung der polnischen Behörden zu seiner Rückübernahme – über die Frage einer va- lablen Schutzalternative entscheiden, ohne weitere Abklärungen veranlas- sen zu müssen. Hierzu ist auf die überzeugenden Ausführungen in der vor- instanzlichen Verfügung (vgl. SEM-Akte A21/7 S. 3) und auf die nachfol- genden Ausführungen des Gerichts zu verweisen (vgl. E. 7.2.2 hiernach). Soweit der Beschwerdeführer moniert, die Vorinstanz habe sich nicht mit der polnischen Gesetzesänderung für ukrainische Flüchtende auseinan- dergesetzt, bleibt anzumerken, dass die am 1. Juli 2024 in Kraft getretene Gesetzesänderung über die Unterstützung ukrainischer Staatsbürger ins- besondere die Verlängerung des legalen Aufenthalts von ukrainischen Staatsangehörigen bis zum 30. September 2025 (vgl. E. 7.2.2 hiernach), die Schulpflicht für ukrainische Kinder, kostenlosen Polnischunterricht für in Ausbildung stehende Personen sowie einen erweiterten Zugang zu me- dizinischen, familiären und sozialen Leistungen vorsieht. Die Einschrän- kung der Finanzierung von Unterkünften durch Privatpersonen sowie die</w:t>
      </w:r>
    </w:p>
    <w:p>
      <w:r>
        <w:t>D-6956/2024 Seite 8 Einstellung der einmaligen Zahlung an alle ukrainische Flüchtende hat keine weitreichenden Wirkungen auf einen weiteren Aufenthalt in Polen (vgl. Polnisches Parlament verabschiedet Änderungen des Gesetzes über die Hilfe für ukrainische Bürger – Ukraine open for business &lt;https://o- pen4business.com.ua/de/polnisches-parlament-verabschiedet-aenderun- gen-des-gesetzes-ueber-die-hilfe-fuer-ukrainische-buerger&gt; mit Verweis auf die polnische offizielle Webseite, zuletzt abgerufen am 15. April 2025).</w:t>
      </w:r>
    </w:p>
    <w:p>
      <w:r>
        <w:rPr>
          <w:b/>
        </w:rPr>
        <w:t>E. 4.5</w:t>
      </w:r>
    </w:p>
    <w:p>
      <w:r>
        <w:t>Das Gericht kommt zum Schluss, dass keine formellen Verfahrensfeh- ler vorliegen und die diesbezüglichen Rügen als unbegründet zurückzu- weisen sind, weshalb es in der Sache selbst entscheidet.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D-6956/2024 Seite 9 verfügen und nicht in Sicherheit und dauerhaft in ihre Heimatländer zu- rückkehren können. Eine Ablehnung eines Gesuchs um vorübergehenden Schutz verpflichtet in der Regel zur Ausreise aus der Schweiz.</w:t>
      </w:r>
    </w:p>
    <w:p>
      <w:r>
        <w:rPr>
          <w:b/>
        </w:rPr>
        <w:t>E. 6.1</w:t>
      </w:r>
    </w:p>
    <w:p>
      <w:r>
        <w:t>Die Vorinstanz begründete ihren ablehnenden Entscheid im Wesentli- chen damit, dass der Beschwerdeführer den vorübergehenden Schutz der Schweiz nicht benötige, weil er sich vor seiner Einreise in die Schweiz in Polen aufgehalten habe und nach einer Zustimmung der polnischen Be- hörden zu seiner Rückübernahme über eine dortige Schutzalternative ver- füge. Personen, die in einem Drittstaat einen Schutztitel erhalten hätten, seien bereits wirksam vor der Kriegssituation in der Ukraine geschützt und nicht auf den zusätzlichen Schutz der Schweiz angewiesen. An einer man- gelnden Schutzbedürftigkeit ändere auch eine allfällige Beendigung des betreffenden Schutztitels aufgrund einer freiwilligen Ausreise aus dem be- treffenden Staat nichts. Aus den Akten gehe nicht hervor, dass er Polen unfreiwillig verlassen habe. Das Institut des vorübergehenden Schutzes sei im gesamten EU-Raum nach wie vor in Kraft und es sei nicht ersichtlich, weshalb ihm Polen gestützt auf die Richtlinie 2001/55/EG des Rates vom 20. Juli 2001 und den Durchführungsbeschluss (EU) 2022/382 des Rates vom 4. März 2022 nicht ein weiteres Mal vorübergehenden Schutz gewäh- ren solle. Angesichts der Zustimmung von Polen zu seiner Rücküber- nahme sei auch nicht davon auszugehen, dass ihm in Polen keine Aufent- haltsbewilligung mehr ausstellen, diese widerrufen oder nicht verlängern werde. Entgegen seinen Schilderungen sei Polen als EU-Staat ein sicherer Staat und die Kriminalitätsrate sei niedrig. Bei allfälligen Problemen mit Dritten könne er bei den zuständigen polnischen Behörden Anzeige erstat- ten. Zwar würden sich in Polen viele Geflüchtete aus der Ukraine aufhalten, jedoch sei die Lage in anderen westeuropäischen Ländern und auch in der Schweiz ähnlich. Da die Arbeitslosenquote in Polen niedrig sei, werde es ihm möglich sein, eine entsprechende Arbeit zu finden und sich bei Unter- kunftsbedarf an die polnischen Behörden zu wenden. Schliesslich sei da- rauf hinzuweisen, dass soziale und wirtschaftliche Schwierigkeiten, von welchen die vor Ort ansässige Bevölkerung im Allgemeinen betroffen sei, keine konkrete Gefährdung im Sinne des Asylgesetzes darstelle.</w:t>
      </w:r>
    </w:p>
    <w:p>
      <w:r>
        <w:rPr>
          <w:b/>
        </w:rPr>
        <w:t>E. 6.2</w:t>
      </w:r>
    </w:p>
    <w:p>
      <w:r>
        <w:t>Der Beschwerdeführer stellte in seiner Beschwerde einleitend fest, dass er zum Zeitpunkt des Ausbruchs des russisch-ukrainischen Konflikts am 24. Februar 2022 in der Ukraine gelebt habe und somit im Sinne der</w:t>
      </w:r>
    </w:p>
    <w:p>
      <w:r>
        <w:t>D-6956/2024 Seite 10 Allgemeinverfügung anspruchsberechtigt sei, vorübergehenden Schutz in der Schweiz zu erhalten. Das Argument der Vorinstanz, wonach er über eine valable Schutzalternative in Polen verfüge und dort erneut vorüberge- henden Schutz werde erhalten können, sei zu entgegen, dass es unbelegt sowie unklar sei, ob er über einen gültigen polnischen Schutzstatus verfüge respektive verfügt habe und ob dieser wiedererlangt werden könne. Entge- gen der vorinstanzlichen Behauptung habe er sich lediglich kurz in Polen aufgehalten und verfüge über keinen polnischen Schutzstatus. Bei seiner Einreise nach Polen sei er gezwungen gewesen, eine PESEL-Nummer zu beantragen. Er habe sich jedoch nur etwa zwei Monate in Polen aufgehal- ten, bevor er während ungefähr zwölf Monaten unregistriert in Deutschland bei einem Freund gelebt habe. Gemäss polnischem Gesetz wäre zudem seine hypothetische Schutzgewährung abgelaufen, da er sich während längerer Zeit nicht mehr im polnischen Hoheitsgebiet aufgehalten habe. Sodann würde er nicht direkt vom Territorium der Ukraine nach Polen ein- reisen und deshalb nach polnischem Recht keinen Schutzstatus erhalten.</w:t>
      </w:r>
    </w:p>
    <w:p>
      <w:r>
        <w:rPr>
          <w:b/>
        </w:rPr>
        <w:t>E. 6.3</w:t>
      </w:r>
    </w:p>
    <w:p>
      <w:r>
        <w:t>Die Vorinstanz verwies in ihrer Stellungnahme auf die im Beschwerde- verfahren der Familienangehörigen getätigten Ausführungen. Dort führte sie aus, dass der Beschwerdeführer über eine valable Schutzalternative in Polen verfüge, zumal die polnischen Behörden dem Rückübernahmeersu- chen kaum zugestimmt hätten, wenn sie ihm kein Aufenthaltsrecht gewäh- ren würden. Zudem liege es in seiner Verantwortung zu wissen, über wel- chen Aufenthaltsstatus er dort verfüge respektive verfügt habe. Gemäss Kenntnis des SEM würden ukrainische Flüchtlinge nicht in die Ukraine zu- rückgeschickt. Seine Behauptung, dass er vor seiner Ankunft in Polen ei- nen unzumutbaren Umweg über die Ukraine machen müsste, sei falsch. Ausserdem sei in den Eintrittsunterlagen eine PESEL-Nummer gefunden worden; solche Nummern und die damit verbundenen Leistungen würden Personen erhalten, welche sich mindestens drei Monate auf polnischem Staatsgebiet aufhielten. Deshalb sei davon auszugehen, dass er länger als von ihm behauptet, in Polen gewesen sei.</w:t>
      </w:r>
    </w:p>
    <w:p>
      <w:r>
        <w:rPr>
          <w:b/>
        </w:rPr>
        <w:t>E. 6.4</w:t>
      </w:r>
    </w:p>
    <w:p>
      <w:r>
        <w:t>Der Beschwerdeführer entgegnete in der Replik, dass die Vorinstanz zwar eine Zusicherung zu seiner Rückübernahme an die polnischen Be- hörden eingeholt habe, aus dieser trotz einer expliziten Anfrage zu seinem Aufenthaltsstatus nicht hervorgehe, wie lange dieser gültig sei oder ob ein solcher bei Gültigkeitsablauf erneuert werden könne. Im Übrigen verfüge er über keinen Aufenthaltstitel in Polen. Auch wenn er einen solchen ge- habt hätte, wäre dieser zwischenzeitlich erloschen und könne nicht ohne Weiteres wiedererlangt werden. Es sei kein Fall bekannt, in dem Polen</w:t>
      </w:r>
    </w:p>
    <w:p>
      <w:r>
        <w:t>D-6956/2024 Seite 11 einem Rückübernahmeersuchen nicht zugestimmt habe, auch in Fällen, in denen sich die betreffenden Personen nachweislich nie in Polen aufgehal- ten hätten. Die polnischen Behörden seien ungenau in der Überprüfung einzelner Dossiers.</w:t>
      </w:r>
    </w:p>
    <w:p>
      <w:r>
        <w:rPr>
          <w:b/>
        </w:rPr>
        <w:t>E. 7.1</w:t>
      </w:r>
    </w:p>
    <w:p>
      <w:r>
        <w:t>Es ist belegt, dass der Beschwerdeführer ukrainischer Staatsangehöri- ger ist. Gemäss dem entsprechenden Passstempel und seinen Aussagen zufolge ist er am 9. Oktober 2022 aus der Ukraine ausgereist. (vgl. SEM- Akte A2/1). Somit hat er sich am Tag des Angriffs durch Streitkräfte der Russischen Föderation auf die Ukraine – am 24. Februar 2022 – in der Ukraine aufgehalten und fällt grundsätzlich unter die unter Ziff. I Bst. a der Allgemeinverfügung definierte Personengruppe. Sodann gab er an, dass er sich nach seiner Ausreise aus der Ukraine während ungefähr zwei Mo- naten in Polen aufgehalten und eine PESEL-Nummer erhalten habe (vgl. SEM-Akten A2/1 und A19/2; Beschwerde vom 4. November 2024 S. 5 f.). Seinen anschliessenden Aufenthalt – ein illegaler Aufenthalt von rund ei- nem Jahr in Deutschland bei einer Bekannten – konnte er hingegen nicht belegen. Die hierzu eingereichte Telefonnummer und Adresse sowie der Name seiner Bekannten, bei welcher er sich in E._______ aufgehalten ha- ben soll, ist ungeeignet, einen tatsächlichen dortigen Aufenthalt zu bele- gen, zumal er keine konkreten Belege für seinen dortigen Aufenthalt ein- reichen konnte und nachweislich auch nicht bei den deutschen Behörden registriert war (vgl. SEM-Akten A12/14 und A13/3). Hingegen verfügt er über eine PESEL-Nummer und die polnischen Behörden haben seiner Rückübernahme explizit zugestimmt (vgl. SEM-Akte A16/1).</w:t>
      </w:r>
    </w:p>
    <w:p>
      <w:r>
        <w:rPr>
          <w:b/>
        </w:rPr>
        <w:t>E. 7.2.1</w:t>
      </w:r>
    </w:p>
    <w:p>
      <w:r>
        <w:t>Das Bundesverwaltungsgericht kam in BVGE 2022 VI/I zum Schluss, dass das Subsidiaritätsprinzip des asylrechtlichen Schutzes auch in Bezug auf die Gewährung des vorübergehenden Schutzes anzuwenden ist. Somit sind ukrainische Staatsangehörige in Verfahren um Gewährung des vo- rübergehenden Schutzes, welche gemäss Ziff. I Bst. a der Allgemeinverfü- gung vor dem 24. Februar 2022 in der Ukraine wohnhaft gewesen sind, nicht auf den Schutz der Schweiz angewiesen und gelten entsprechend nicht als schutzbedürftig im Sinne von Art. 4 AsylG, wenn sie über eine va- lable Schutzalternative ausserhalb der Ukraine verfügen (vgl. hierzu BVGE 2022 VI/I E. 6.2 f.).</w:t>
      </w:r>
    </w:p>
    <w:p>
      <w:r>
        <w:rPr>
          <w:b/>
        </w:rPr>
        <w:t>E. 7.2.2</w:t>
      </w:r>
    </w:p>
    <w:p>
      <w:r>
        <w:t>Gemäss dem Gesetz über die Rechtsstellung von Kriegsflüchtlingen aus der Ukraine gewährt Polen allen ukrainischen Staatsangehörigen</w:t>
      </w:r>
    </w:p>
    <w:p>
      <w:r>
        <w:t>D-6956/2024 Seite 12 sowie ihren Familien einen legalen Aufenthalt mit einem vereinfachten Re- gistrierungsverfahren. Sie erhalten Zugang zum Arbeitsmarkt, zu Bildung (für Kinder) sowie zu Gesundheitsversorgung und Sozialhilfe, sofern sie eine PESEL-Nummer beantragen. Falls die Registrierung der PESEL- Nummer aufgrund von Landesabwesenheit deaktiviert wurde, kann diese auf Antrag hin wieder reaktiviert werden, wobei das Verfahren wie bei einer Erstregistrierung erfolgt (vgl. etwa Urteile des BVGer D-1920/2024 vom</w:t>
      </w:r>
    </w:p>
    <w:p>
      <w:r>
        <w:rPr>
          <w:b/>
        </w:rPr>
        <w:t>E. 7.3</w:t>
      </w:r>
    </w:p>
    <w:p>
      <w:r>
        <w:t>Das Gericht kommt zum Schluss, dass die Vorinstanz das Gesuch des Beschwerdeführers um vorübergehenden Schutz zu Recht abgelehnt hat.</w:t>
      </w:r>
    </w:p>
    <w:p>
      <w:r>
        <w:t>D-6956/2024 Seite 13 8. 8.1 Lehnt das SEM ein Gesuch um Gewährung des vorübergehenden Schutzes ab, verfügt es in der Regel die Wegweisung aus der Schweiz und ordnet den Vollzug an (Art. 69 Abs. 4 AsylG). 8.2 Der Beschwerdeführer verfügt insbesondere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[SR 142.20]).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10. 10.1 10.1.1 Nach Art. 83 Abs. 4 AIG kann der Vollzug für Ausländerinnen und Ausländer unzumutbar sein, wenn sie im Heimat- oder Herkunftsstaat auf- grund von Situationen wie Krieg, Bürgerkrieg, allgemeiner Gewalt und me- dizinischer Notlage konkret gefährdet sind.</w:t>
      </w:r>
    </w:p>
    <w:p>
      <w:r>
        <w:t>10.1.2 Der Vollzug ist schliesslich gemäss Art. 83 Abs. 2 AIG nicht möglich, wenn die Ausländerin oder der Ausländer weder in den Heimat- oder in den Herkunftsstaat noch in einen Drittstaat ausreisen oder dorthin gebracht werden kann.</w:t>
      </w:r>
    </w:p>
    <w:p>
      <w:r>
        <w:t>10.2 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w:t>
      </w:r>
    </w:p>
    <w:p>
      <w:r>
        <w:t>D-6956/2024 Seite 14 lichkeit einer nach Art. 3 EMRK oder Art. 1 FoK verbotenen Strafe oder Be- handlung ausgesetzt wäre.</w:t>
      </w:r>
    </w:p>
    <w:p>
      <w:r>
        <w:t>Nach dem Gesagten ist der Vollzug der Wegweisung sowohl im Sinne der asyl- als auch der völkerrechtlichen Bestimmungen zulässig. 10.3 10.4 Dem Beschwerdeführer gelang es nicht, anhand der Schilderungen zu seiner persönlichen und wirtschaftlichen Situation in Polen die gesetzli- che Vermutung von Art. 83 Abs. 5 AIG umzustossen, wonach der Vollzug der Wegweisung in einen EU- oder EFTA-Staat in der Regel als zumutbar erachtet wird (vgl. Anhang 2 der Verordnung über den Vollzug der Weg- und Ausweisung sowie der Landesverweisung von ausländischen Perso- nen vom 11. August 1999 [VVWAL; SR 142.281]). Es wird ihm angesichts der aktuellen positiven wirtschaftlichen Lage, der tiefen Arbeitslosenrate in Polen (vgl. etwa: Wirtschaftsbericht 2024 Polen der Schweizer Botschaft in Polen &lt;https://www.eda.admin.ch/countries/poland/en/home/representati- ons/embassy-in&gt;, zuletzt abgerufen am 28. Mai 2025) und dem vereinfach- ten Zugang zum Arbeitsmarkt für ukrainische Staatsangehörige möglich sein, eine Arbeit zu finden oder mit seiner selbständigen Tätigkeit als (…) finanziell für sich zu sorgen, ohne in eine existenzielle Notlage zu geraten (vgl. SEM-Akte A6/15). Inwiefern die vorgebrachte Überlastung des polni- schen Staates aufgrund einer hohen Anzahl ukrainischer Flüchtenden, die Zunahme von Übergriffen auf ukrainische Staatsangehörige sowie Diskri- minierungen am Arbeitsplatz ihn persönlich tangieren, konnte er nicht wei- ter begründen. Bei allfälligen Problemen wird es ihm jedoch zuzumuten sein, sich an die entsprechenden Stellen zu wenden, um dort Hilfe zu er- halten oder allenfalls den Rechtsweg zu beschreiten. Seine geltend ge- machte gute Integration und sein Wille, eine Arbeit in der Schweiz zu fin- den, vermag diese Einschätzung nicht umzustossen. Ferner spricht auch aus gesundheitlicher Sicht nichts gegen den Vollzug der Wegweisung, zu- mal den Akten keine Hinweise auf gesundheitliche Probleme zu entneh- men sind. Der Vollzug erweist sich demnach auch als zumutbar. Der Be- schwerdeführer besitzt einen bis zum 23. Juni 2032 gültigen ukrainischen Reisepass und es liegt eine Rückübernahmezustimmung der polnischen Behörden vor (vgl. SEM-Akten A6/15, und A16/1), weshalb sich der Vollzug der Wegweisung auch als möglich erweist (Art. 83 Abs. 2 AIG). 10.5 Zusammenfassend hat die Vorinstanz den Wegweisungsvollzug zu Recht als zulässig, zumutbar und möglich bezeichnet. Eine Anordnung der vorläufigen Aufnahme fällt somit ausser Betracht (Art. 83 Abs. 1–4 AIG).</w:t>
      </w:r>
    </w:p>
    <w:p>
      <w:r>
        <w:t>D-6956/2024 Seite 15 11. 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8.1</w:t>
      </w:r>
    </w:p>
    <w:p>
      <w:r>
        <w:t>Lehnt das SEM ein Gesuch um Gewährung des vorübergehenden Schutzes ab, verfügt es in der Regel die Wegweisung aus der Schweiz und ordnet den Vollzug an (Art. 69 Abs. 4 AsylG).</w:t>
      </w:r>
    </w:p>
    <w:p>
      <w:r>
        <w:rPr>
          <w:b/>
        </w:rPr>
        <w:t>E. 8.2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10.1.2</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Der Beschwerdeführer hat in der Schweiz kein Asylgesuch gestellt. Den Akten sind im Falle einer Rückkehr nach Polen auch keine Hinweise auf eine Verletzung des flüchtlingsrechtlichen Refoulement-Verbots zu entnehmen. Sodann ergeben sich weder aus seinen Aussagen noch aus den Akten Anhaltspunkte dafür, dass er in Polen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10.4</w:t>
      </w:r>
    </w:p>
    <w:p>
      <w:r>
        <w:t>Dem Beschwerdeführer gelang es nicht, anhand der Schilderungen zu seiner persönlichen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ausländischen Personen vom 11. August 1999 [VVWAL; SR 142.281]). Es wird ihm angesichts der aktuellen positiven wirtschaftlichen Lage, der tiefen Arbeitslosenrate in Polen (vgl. etwa: Wirtschaftsbericht 2024 Polen der Schweizer Botschaft in Polen &lt;https://www.eda.admin.ch/countries/poland/en/home/representations/embassy-in&gt;, zuletzt abgerufen am 28. Mai 2025) und dem vereinfachten Zugang zum Arbeitsmarkt für ukrainische Staatsangehörige möglich sein, eine Arbeit zu finden oder mit seiner selbständigen Tätigkeit als (...) finanziell für sich zu sorgen, ohne in eine existenzielle Notlage zu geraten (vgl. SEM-Akte A6/15). Inwiefern die vorgebrachte Überlastung des polnischen Staates aufgrund einer hohen Anzahl ukrainischer Flüchtenden, die Zunahme von Übergriffen auf ukrainische Staatsangehörige sowie Diskriminierungen am Arbeitsplatz ihn persönlich tangieren, konnte er nicht weiter begründen. Bei allfälligen Problemen wird es ihm jedoch zuzumuten sein, sich an die entsprechenden Stellen zu wenden, um dort Hilfe zu erhalten oder allenfalls den Rechtsweg zu beschreiten. Seine geltend gemachte gute Integration und sein Wille, eine Arbeit in der Schweiz zu finden, vermag diese Einschätzung nicht umzustossen. Ferner spricht auch aus gesundheitlicher Sicht nichts gegen den Vollzug der Wegweisung, zumal den Akten keine Hinweise auf gesundheitliche Probleme zu entnehmen sind. Der Vollzug erweist sich demnach auch als zumutbar. Der Beschwerdeführer besitzt einen bis zum 23. Juni 2032 gültigen ukrainischen Reisepass und es liegt eine Rückübernahmezustimmung der polnischen Behörden vor (vgl. SEM-Akten A6/15, und A16/1), weshalb sich der Vollzug der Wegweisung auch als möglich erweist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somit abzuweisen.</w:t>
      </w:r>
    </w:p>
    <w:p>
      <w:r>
        <w:rPr>
          <w:b/>
        </w:rPr>
        <w:t>E. 12</w:t>
      </w:r>
    </w:p>
    <w:p>
      <w:r>
        <w:t>Dezember 2024 E. 6.1.3; D-6478/2024 vom 6. November 2024 E. 6.2 und D-3476/2024 vom 7. Juni 2024 S. 6 m.w.H.; E-3310/ 2024 vom 7. Juni 2024 E. 7.3.3 m.w.H.). Die zulässige Aufenthaltsdauer für ukrainische Flüchtlinge wurde letztmals und ausnahmslos für alle Begünstigten im Mai 2024 bis zum 30. September 2025 verlängert und trat als eine Massnahme der Gesetzesanpassung für ukrainische Geflüchtete in Polen am 1. Juli 2024 in Kraft (European Council on Refugees and Exiles [ECRE], Tempo- rary Protection Poland, 2023 Update, Juni 2024, &lt;https://asylumineu- rope.org/wp-content/uploads/2024/06/AIDA-PL_Temporary-Protection_ 2023.pdf&gt; S. 27; Der Sejm verabschiedet Änderungen am Gesetz über die Hilfe für ukrainische Staatsbürger &lt;https://www.roedl.pl/de/themen/the- men/steuern-aktuell/der-sejm-verabschiedet-aenderungen-am-gesetz- ueber-die-hilfe-fuer-ukrainische-staatsbuerger&gt;; beide zuletzt abgerufen am 5. Mai 2025). Unter diesen Voraussetzungen wird es dem Beschwer- deführer demnach möglich sein, seine bereits vorhandene PESEL-Num- mer zu reaktivieren, um eine Aufenthaltsbewilligung sowie die für ukraini- sche Flüchtende damit verbundenen sozialen Leistungen zu erhalten. Seine Befürchtung, er könne nicht mehr nach Polen zurückkehren, weil eine Reaktivierung nur bei einer direkten Einreise von der Ukraine aus möglich sei, erweist sich ungeachtet der entsprechenden Ausführungen in den Rechtsschriften als unbegründet, zumal die polnischen Behörden kaum Wegweisungen in die Ukraine durchführen, solange sich das Land noch im Krieg befindet (vgl. BVGer D-1653/2025 vom 11. April 2025 E. 6.4). Angesichts der vorbehaltslosen und unbefristeten Rückübernah- mezustimmung Polens vom 22. August 2024 konnte die Vorinstanz richtig- erweise von einer valablen Schutzalternative ausgehen, ohne sich weiter zur Situation eines allfälligen Ablaufs seines polnischen Schutzstatus zu äussern.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15. November 2024 gutge- heissen wurde und der Beschwerdeführer den Akten zufolge weiterhin mit- tellos ist, sind keine Verfahrenskosten zu erheben.</w:t>
      </w:r>
    </w:p>
    <w:p>
      <w:r>
        <w:rPr>
          <w:b/>
        </w:rPr>
        <w:t>E. 12.2</w:t>
      </w:r>
    </w:p>
    <w:p>
      <w:r>
        <w:t>Mit Eingabe vom 17. Dezember 2024 reichte die Rechtsbeiständin eine aktualisierte Kostennote in der Höhe von Fr. 2’640.– ein. Dabei wurde ein Aufwand von 13 Stunden zu einem Stundenansatz von Fr. 200.– sowie Auslagen von Fr. 40.– geltend gemacht. Der geltend gemachte Aufwand erscheint insgesamt zu hoch und ist entsprechend zu kürzen. Mit Verfü- gung vom 15. November 2024 wurde darauf aufmerksam gemacht, dass – wie vorliegend – bei einer nicht-anwaltlichen Rechtsvertretung von einem Stundenansatz von Fr. 100.– bis Fr. 150.– auszugehen ist. Der Stunden- ansatz ist demensprechend auf Fr. 150.– herabzusetzen und unter Berück- sichtigung der in Betracht zu ziehenden Bemessungsfaktoren (Art. 9–13 VGKE) ein Honorar von insgesamt Fr. 1'600.– (inklusive Auslagen) auszu- zahlen. Da der Aufwand der Beschwerde sowohl das Verfahren des Be- schwerdeführers als auch das Verfahren seiner Eltern und der Schwester betrifft (vgl. Verfahren D-6959/2924 vom selbigen Tag E. 12.2.), ist das Ho- norar je hälftig auszuzahlen.</w:t>
      </w:r>
    </w:p>
    <w:p>
      <w:r>
        <w:t>(Dispositiv nächste Seite)</w:t>
      </w:r>
    </w:p>
    <w:p>
      <w:r>
        <w:t>D-6956/2024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