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D-6952/2011 vom 22. Oktober 2013</w:t>
      </w:r>
    </w:p>
    <w:p>
      <w:r>
        <w:t>Bundesverwaltungsgericht, 2013-10-22, FR</w:t>
      </w:r>
    </w:p>
    <w:p>
      <w:r>
        <w:rPr>
          <w:b/>
        </w:rPr>
        <w:t xml:space="preserve">Quelle: </w:t>
      </w:r>
      <w:r>
        <w:t>https://mcp.opencaselaw.ch/entscheid/bvger_D-6952_2011</w:t>
      </w:r>
    </w:p>
    <w:p>
      <w:r>
        <w:t>FR: TAF D-6952/2011 du 22 octobre 2013</w:t>
      </w:r>
    </w:p>
    <w:p>
      <w:r>
        <w:t>IT: TAF D-6952/2011 del 22 ottobre 2013</w:t>
      </w:r>
    </w:p>
    <w:p>
      <w:pPr>
        <w:pStyle w:val="Heading2"/>
      </w:pPr>
      <w:r>
        <w:t>Regeste</w:t>
      </w:r>
    </w:p>
    <w:p>
      <w:r>
        <w:t>Asile et renvoi</w:t>
      </w:r>
    </w:p>
    <w:p>
      <w:pPr>
        <w:pStyle w:val="Heading2"/>
      </w:pPr>
      <w:r>
        <w:t>Erwägungen</w:t>
      </w:r>
    </w:p>
    <w:p>
      <w:r>
        <w:rPr>
          <w:b/>
        </w:rPr>
        <w:t>E. 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l'ODM en matière d'asile (art. 33 let. d LTAF et 105 LAsi), qui n'entrent pas dans le champ d'exclusion de l'art. 32 LTAF. Le Tribunal est ainsi compétent pour se prononcer sur le présent recours. Il statue de manière définitive, sauf demande d'extradition déposée par l'Etat dont le requérant cherche à se protéger (art. 83 let. d ch. 1 de la loi du 17 juin 2005 sur le Tribunal fédéral [LTF, RS 173.110]), exception non donnée in casu, La procédure est régie par la PA, sous réserve de dispositions particulières de la LTAF ou de la LAsi (art. 37 LTAF, resp. 6 LAsi), L'intéressé a qualité pour recourir. Présenté dans la forme et dans le délai prescrits par la loi, son recours est recevable (art. 48 et 52 PA, resp. 108 al. 1 LAsi).</w:t>
      </w:r>
    </w:p>
    <w:p>
      <w:r>
        <w:rPr>
          <w:b/>
        </w:rPr>
        <w:t>E. 2</w:t>
      </w:r>
    </w:p>
    <w:p>
      <w:r>
        <w:t>La Suisse accorde l'asile aux réfugiés sur demande, conformément aux dispositions de la présente loi (art. 2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p. 43 s. et réf. cit.). Selon la jurisprudence de l'ancienne Commission suisse de recours en matière d'asile (ci-après, la Commission) publiée dans Jurisprudence et informations [JICRA] 1993 n° 3 p. 11ss et JICRA 2005 n° 7 consid. 6.2.1 p. 66), qui est toujours d'actualité (cf. ATAF-2009/51 consid. 4.2.3 p. 743), le caractère tardif d'éléments tus lors de l'audition au CEP, mais invoqués plus tard en audition sur les motifs d'asile, peut être retenu pour mettre en doute la vraisemblance des motifs d'asile allégués.</w:t>
      </w:r>
    </w:p>
    <w:p>
      <w:r>
        <w:rPr>
          <w:b/>
        </w:rPr>
        <w:t>E. 3.1</w:t>
      </w:r>
    </w:p>
    <w:p>
      <w:r>
        <w:t>En l'occurrence, A._______ a déclaré avoir effectué de nombreux voyages à partir de l'année 2005 (cf. pv d'audition du 24 août 2011, p. 5 in fine, rép. aux quest. nos 36 s.). Au regard des nombreux allers-retours accomplis par le prénommé entre le Gabon et la France, les multiples arrestations et tortures exposées dans son premier certificat médical et ses auditions du 26 avril 2010 et du 24 août 2011 (cf. let. A et E supra) ne sont pas plausibles. L'on comprend en particulier mal pourquoi l'intéressé a attendu jusqu'au mois de mars 2010 avant de quitter définitivement le Gabon alors qu'il aurait pu s'expatrier dès (...) 2008, après le viol allégué de sa fille B._______ du mois de (...) 2008, en se servant notamment de son visa Schengen valable du (...) au (...) 2008, apposé sur son passeport du (...) 2005 (cf. let. A supra). La facilité apparente avec laquelle l'intéressé a pu faire prolonger la validité de ce passeport-là et obtenir ensuite son second passeport biométrique émis le (...) 2009 (ibid.), mais aussi la non-confiscation de ces documents par les autorités gabonaises, constituent au surplus des motifs supplémentaires de douter des persécutions et mauvais traitements invoqués en procédure de première instance.</w:t>
      </w:r>
    </w:p>
    <w:p>
      <w:r>
        <w:rPr>
          <w:b/>
        </w:rPr>
        <w:t>E. 3.2</w:t>
      </w:r>
    </w:p>
    <w:p>
      <w:r>
        <w:t>Au stade du recours A._______ a en outre modifié sa version initiale des faits en expliquant son exil par les menaces nées de sa participation à l'élaboration de la série de reportages sur les violences intervenues à Port-Gentil après l'élection d'Ali Bongo à la présidence de la république (voir p. ex. let. K supra). Pareilles déclarations du prénommé s'avèrent d'emblée peu crédibles puisque faites plus d'un an et demi après le dépôt de sa demande d'asile en Suisse. Les explications données dans le mémoire de recours du 23 décembre 2011, puis le courrier de l'intéressé du 5 janvier 2012 (cf. let. J [dern. parag.] et K [2ème parag.] supra), pour justifier l'invocation tardive de ces nouveaux motifs d'asile ne peuvent convaincre. Elles contrastent de surcroît avec les nombreux détails et dates livrés par l'intéressé en procédure de première instance (cf. p. ex. let. A et E supra). Au demeurant, si A._______ avait été emprisonné à cause de sa collaboration active avec le journaliste Jonas Moulenda, celui-ci, ainsi que les organisations de défense des droits de l'homme et des journalistes - telle RSF - n'auraient pas manqué d'intervenir énergiquement et publiquement en sa faveur. Or, force est de constater que, à ce jour, le recourant n'a produit aucun document attestant une telle intervention. L'on ajoutera à cela que depuis son arrivée en Suisse, A._______ ne paraît avoir échangé aucune correspondance épistolaire ou électronique avec Jonas Moulenda, ce qui ne manque pas de surprendre, compte tenu des étroites relations censées avoir été entretenues entre ce journaliste et l'intéressé avant le départ de celui-ci du Gabon.</w:t>
      </w:r>
    </w:p>
    <w:p>
      <w:r>
        <w:rPr>
          <w:b/>
        </w:rPr>
        <w:t>E. 3.3</w:t>
      </w:r>
    </w:p>
    <w:p>
      <w:r>
        <w:t>Enfin, il ressort des informations à disposition du Tribunal qu'après la parution dans le quotidien national "l'Union" de l'enquête intitulée "Je reviens de Port-Gentil", Jonas Moulenda a été menacé de mort et a vu son domicile perquisitionné. Le directeur de "l'Union", Albert Yangari a, de son côté, été interpellé durant quelques heures, en date du 25 septembre 2009 (voir p. ex. à ce propos l'article du journal "le Monde" et le communiqué du site www.gabonlibre.com des 26, resp. 29 septembre 2009). Devant les intenses pressions diplomatiques internationales subséquentes, le régime gabonais a toutefois renoncé à prendre d'autres mesures contre les prénommés et Jonas Moulenda a ainsi continué à travailler pour "l'Union" jusqu'à sa démission de ce journal, intervenue durant l'été 2013. Dans ces circonstances, il apparaît peu probable que le recourant puisse être inquiété par les autorités gabonaises à cause de ses activités prétendues passées pour Jonas Moulenda, même si celles-ci étaient avérées.</w:t>
      </w:r>
    </w:p>
    <w:p>
      <w:r>
        <w:rPr>
          <w:b/>
        </w:rPr>
        <w:t>E. 3.4</w:t>
      </w:r>
    </w:p>
    <w:p>
      <w:r>
        <w:t>Au vu des éléments d'invraisemblance qui précèdent, le Tribunal juge que les documents censés étayer les nouveaux motifs d'asile invoqués au stade du recours (cf. let J, K et N supra) n'ont qu'une valeur probante réduite. Il en conclut donc que les affections exposées dans les deux rapports médicaux produits (cf. let. E et L supra) ont une autre origine que celle relatée par l'intéressé. Dans ces conditions, c'est à bon droit que l'ODM a considéré que les motifs d'asile invoqués ne satisfaisaient pas aux exigences de haute probabilité posées par l'art. 7 LAsi (cf. consid. 2.2 supra). La décision entreprise, en ce qu'elle dénie la qualité de réfugié à A._______ et lui refuse l'asile, doit dès lors être confirmée et le recours rejeté sur ces deux points. Aussi, convient-il désormais de vérifier si le renvoi du prénommé et l'exécution de cette mesure sont conformes à la loi.</w:t>
      </w:r>
    </w:p>
    <w:p>
      <w:r>
        <w:rPr>
          <w:b/>
        </w:rPr>
        <w:t>E. 4</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en l'espèce, le Tribunal est tenu, de par la loi, de confirmer cette mesure.</w:t>
      </w:r>
    </w:p>
    <w:p>
      <w:r>
        <w:rPr>
          <w:b/>
        </w:rPr>
        <w:t>E. 5</w:t>
      </w:r>
    </w:p>
    <w:p>
      <w:r>
        <w:t>En vertu de l'art. 44 al. 2 LAsi, l'ODM règle les conditions de résidence du requérant conformément aux dispositions de la loi fédérale sur les étrangers du 16 décembre 2005 (LEtr, RS 142.20) si l'exécution du renvoi est illicite, ne peut être raisonnablement exigée ou n'est pas possible. En matière d'asile, le requérant se prévalant d'obstacles à l'exécution du renvoi doit les établir ou, à tout le moins, les rendre hautement probables lorsque la preuve au sens strict n'est pas raisonnablement exigible au vu de l'ensemble des circonstances du cas d'espèce (voir à ce propos ATAF 2011/24 consid. 10.2 et réf. citée).</w:t>
      </w:r>
    </w:p>
    <w:p>
      <w:r>
        <w:rPr>
          <w:b/>
        </w:rPr>
        <w:t>E. 6</w:t>
      </w:r>
    </w:p>
    <w:p>
      <w:r>
        <w:t>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ce qui concerne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La Cour considère notamment qu'une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jurisprudence citée de la Cour). Au regard des éléments d'invraisemblance relevés au considérant 3 ci-dessus, rien ne permet de penser qu'un retour de l'intéressé au Gabon lui ferait courir un risque de persécutions ou d'autres traitements contraires aux engagements internationaux contractés par la Suisse. Aussi, l'exécution du renvoi s'avère-t-elle licite.</w:t>
      </w:r>
    </w:p>
    <w:p>
      <w:r>
        <w:rPr>
          <w:b/>
        </w:rPr>
        <w:t>E. 7</w:t>
      </w:r>
    </w:p>
    <w:p>
      <w:r>
        <w:t>Aux termes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(ATAF 2011/50 consid. 8.2 p. 1002 s. et réf.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2010/41 consid. 8.3.6 p. 591 et arrêts cités). Le Tribunal rappelle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précité consid. 8.3.5 p. 590).</w:t>
      </w:r>
    </w:p>
    <w:p>
      <w:r>
        <w:rPr>
          <w:b/>
        </w:rPr>
        <w:t>E. 7.1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susmentionné consid. 8.3 p. 1003 s. et réf. cit.). Lorsque le mauvais état de santé de l'étranger ne constitue pas en soi un motif d'inexigibilité sur la base des critères qui précèdent, il représente alors un facteur dont il faut tenir compte dans le cadre de la pondération de l'ensemble des éléments pris en considération pour déterminer le caractère exécutable ou non du renvoi (ibid. p. 1003, dern. parag.).</w:t>
      </w:r>
    </w:p>
    <w:p>
      <w:r>
        <w:rPr>
          <w:b/>
        </w:rPr>
        <w:t>E. 7.2</w:t>
      </w:r>
    </w:p>
    <w:p>
      <w:r>
        <w:t>En l'occurrence, le recourant, âgé de (...) ans seulement, retrouvera ses proches restés au Gabon (voir p. ex. pv d'audition sommaire, p. 3, ch. 12) et pourra bénéficier de l'appui du réseau social constitué avant son départ. Les visas Schengen obtenus par l'intéressé (cf. let. A supra) autorisent par ailleurs à conclure que celui-ci dispose de ressources suffisantes lui permettant de prendre en charge les éventuels frais médicaux qui ne seraient pas remboursés par la Caisse nationale gabonaise d'assurance-maladie et de garantie sociale (voir à ce sujet les arrêts E-3334/2009 et E-4645/2011 du Tribunal du 8 septembre 2009 et du 31 août 2011). Pour ces motifs, l'intéressé, par ailleurs apte au voyage (cf. let. E supra, 2ème parag.), n'a pas rendu hautement probable (cf. consid. 5.2 supra) que l'exécution de son renvoi au Gabon l'exposerait à un danger concret au sens de l'art. 83 al. 4 LEtr et de la jurisprudence exposée plus haut. La mesure précitée s'avère en conséquence raisonnablement exigible en dépit des difficultés économiques et sociales régnant toujours dans cet Etat (cf. article du quotidien Neue Zürcher Zeitung du 10 août 2013).</w:t>
      </w:r>
    </w:p>
    <w:p>
      <w:r>
        <w:rPr>
          <w:b/>
        </w:rPr>
        <w:t>E. 8</w:t>
      </w:r>
    </w:p>
    <w:p>
      <w:r>
        <w:t>L'exécution du renvoi est, enfin, possible (cf. art. 83 al. 2 LEtr et ATAF 2008/34 consid. 12 p. 513-515 et jurisp. cit.), le recourant étant titulaire d'un passeport gabonais valide jusqu'au mois de (...) 2014 (cf. let. A supra).</w:t>
      </w:r>
    </w:p>
    <w:p>
      <w:r>
        <w:rPr>
          <w:b/>
        </w:rPr>
        <w:t>E. 9</w:t>
      </w:r>
    </w:p>
    <w:p>
      <w:r>
        <w:t>En définitive, c'est à juste titre que l'ODM a ordonné le renvoi de A._______ et prononcé l'exécution de cette mesure, de sorte que sur ces deux questions également, la décision querellée doit être confirmée.</w:t>
      </w:r>
    </w:p>
    <w:p>
      <w:r>
        <w:rPr>
          <w:b/>
        </w:rPr>
        <w:t>E. 10</w:t>
      </w:r>
    </w:p>
    <w:p>
      <w:r>
        <w:t>Vu ce qui précède, le recours, apparaissant manifestement infondé au terme de l'instruction, est intégralement rejeté par l'office du juge unique, avec l'approbation d'un second juge (art. 111 let. e LAsi).</w:t>
      </w:r>
    </w:p>
    <w:p>
      <w:r>
        <w:rPr>
          <w:b/>
        </w:rPr>
        <w:t>E. 11</w:t>
      </w:r>
    </w:p>
    <w:p>
      <w:r>
        <w:t>La demande d'assistance judiciaire partielle du 23 décembre 2011 est elle aussi rejetée car l'une - au moins - des exigences posées pour son octroi (in casu, celle relative aux chances de succès du recours ; cf. art. 65 al. 1 PA), n'est pas remplie en l'espèce, les conclusions de ce dernier étant d'emblée vouées à l'échec pour les raisons déjà explicitées ci-dessus. Ayant succombé, l'intéressé doit prendre les frais judiciaires à sa charge, en application de l'art. 63 al. 1 PA ainsi que des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