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D-6950/2018 vom 17. Dezember 2018</w:t>
      </w:r>
    </w:p>
    <w:p>
      <w:r>
        <w:t>Bundesverwaltungsgericht, 2018-12-17, DE</w:t>
      </w:r>
    </w:p>
    <w:p>
      <w:r>
        <w:rPr>
          <w:b/>
        </w:rPr>
        <w:t xml:space="preserve">Quelle: </w:t>
      </w:r>
      <w:r>
        <w:t>https://mcp.opencaselaw.ch/entscheid/bvger_D-6950_2018</w:t>
      </w:r>
    </w:p>
    <w:p>
      <w:r>
        <w:t>FR: TAF D-6950/2018 du 17 décembre 2018</w:t>
      </w:r>
    </w:p>
    <w:p>
      <w:r>
        <w:t>IT: TAF D-6950/2018 del 17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sowohl in ihren Anträgen als auch in ihrer Begründung lediglich gegen die Dispositivziffern 3 (Verneinung der Flüchtlingseigenschaft), 4 (Ablehnung des Asylgesuchs) und 5 bis 7 (Anordnung der Wegweisung und deren Vollzug) der angefochtenen Verfügung. Die Dispositivziffern 1 und 2 der Verfügung des SEM vom 16. November 2018 (Ablehnung Gesuch um Berichtigung der Personendaten; Personendaten gemäss ZEMIS [Zentrales Migrationsinformationssystem] lautend wie bisher erfasst auf: A._______, ZEMIS-Nr. [...], geb. [...], Eritrea) sind folglich in Rechtskraft erwachsen und bilden nicht Gegenstand des vorliegenden Verfahrens.</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gelangt in der angefochtenen Verfügung zum Schluss, die Vorbringen der Beschwerdeführerin vermöchten den Anforderungen an die Flüchtlingseigenschaft gemäss Art. 3 AsylG nicht zu genügen. Die Beschwerdeführerin sei vor ihrer Ausreise nicht offiziell zum Militärdienst aufgeboten worden. Da kein konkreter behördlicher Kontakt bestanden habe, aus dem erkennbar geworden wäre, dass sie hätte rekrutiert werden sollen, bestehe auch kein konkreter Anlass zur Annahme, dass sie mit beachtlicher Wahrscheinlichkeit und in absehbarer Zeit asylrelevante Massnahmen zu befürchten hätte. Die blosse Furcht, für den Militärdienst aufgeboten zu werden, weise für sich genommen zudem nicht die nach Art. 3 AsylG erforderliche Intensität auf. Ferner sei alleine die Angst, bei einer Rückkehr nach Eritrea in den Nationaldienst rekrutiert zu werden, nicht asylrelevant. Weitere Anknüpfungspunkte, weswegen sie in den Augen des eritreischen Regimes als missliebige Person erscheinen könnte, seien ebenfalls nicht ersichtlich. Daher sei auch die illegale Ausreise aus Eritrea nicht geeignet, Furcht vor einer zukünftigen asylrelevanten Verfolgung zu begründen.</w:t>
      </w:r>
    </w:p>
    <w:p>
      <w:r>
        <w:rPr>
          <w:b/>
        </w:rPr>
        <w:t>E. 6.2</w:t>
      </w:r>
    </w:p>
    <w:p>
      <w:r>
        <w:t>Die Beschwerdeführerin bringt dagegen vor, sie werde bei einer Rückkehr nach Eritrea inhaftiert, da sie das Land illegal verlassen habe. Zudem müsse sie danach Militärdienst leisten. Sodann lebe ihr Bruder als Flüchtling in der Schweiz und sie wohne seit kurzem mit ihm zusammen. Sie würde wegen seiner Flucht in ihrer Heimat weitere Probleme bekommen. In Eritrea habe sie ferner keine Möglichkeit, die Schule zu beenden und etwas zu lernen. Wenn sie in ihrer Heimat inhaftiert werde, würden sich ihre Eltern - die mittlerweile alt seien und nicht mehr arbeiten und Geld verdienen könnten - grosse Sorgen um sie machen, sie wolle ihnen ein solches Leid ersparen. Schliesslich wolle sie zusammen mit ihrem Bruder in der Schweiz bleiben, da sie sich gegenseitig unterstützen könnten und einander brauchen würden.</w:t>
      </w:r>
    </w:p>
    <w:p>
      <w:r>
        <w:rPr>
          <w:b/>
        </w:rPr>
        <w:t>E. 7.1</w:t>
      </w:r>
    </w:p>
    <w:p>
      <w:r>
        <w:t>Nach Durchsicht der Akten gelangt das Gericht zur Auffassung, dass die von der Beschwerdeführerin geltend gemachten Vorfluchtgründe den Anforderungen an Art. 3 AsylG nicht zu genügen vermögen.</w:t>
      </w:r>
    </w:p>
    <w:p>
      <w:r>
        <w:rPr>
          <w:b/>
        </w:rPr>
        <w:t>E. 7.2</w:t>
      </w:r>
    </w:p>
    <w:p>
      <w:r>
        <w:t>Die Beschwerdeführerin macht keinen Kontakt zu den Militärbehörden geltend. Die blosse Möglichkeit einer künftigen Rekrutierung für den Nationaldienst ist asylrechtlich jedoch nicht relevant (vgl. Urteil des BVGer D-211/2017 vom 5. Februar 2018 E. 8.3.3, mit Hinweis auf das Referenzurteil des BVGer D-7898/2015 vom 30. Januar 2017 E. 5.1). Entsprechend fällt die Beschwerdeführerin nicht in die Kategorie von Deserteuren und Dienstverweigerern, welche nach der Rechtsprechung des Bundesverwaltungsgerichts den Flüchtlingsstatus zugesprochen erhalten (vgl. u.a. Urteil des BVGer E-3179/2017 vom 26. September 2018 E. 6.2, m.w.H.).</w:t>
      </w:r>
    </w:p>
    <w:p>
      <w:r>
        <w:rPr>
          <w:b/>
        </w:rPr>
        <w:t>E. 7.3</w:t>
      </w:r>
    </w:p>
    <w:p>
      <w:r>
        <w:t>Das in der Rechtsmitteleingabe geäusserte Vorbringen, wonach sie in ihrer Heimat keine Möglichkeit habe, die Schule zu beenden, stellt keinen asylrelevanten Nachteil im Sinne von Art. 3 AsylG dar und bleibt daher vorliegend unbeachtlich.</w:t>
      </w:r>
    </w:p>
    <w:p>
      <w:r>
        <w:rPr>
          <w:b/>
        </w:rPr>
        <w:t>E. 7.4</w:t>
      </w:r>
    </w:p>
    <w:p>
      <w:r>
        <w:t>Gemäss aktueller Praxis des Gerichts kann allein aufgrund einer illegalen Ausreise keine begründete Furcht vor asylrechtlich beachtlicher Verfolgung angenommen werden (vgl. Referenzurteil D-7898/2015 E. 4.6-E. 5.1). Für die Begründung der Flüchtlingseigenschaft im eritreischen Kontext bedürfe es neben der illegalen Ausreise zusätzlicher Anknüpfungspunkte, welche die asylsuchende Person in den Augen der eritreischen Behörden als missliebige Person erscheinen lasse und dadurch zu einer flüchtlingsrechtlich relevanten Verfolgungsgefahr führen könnten (vgl. a.a.O., E. 5.1).</w:t>
      </w:r>
    </w:p>
    <w:p>
      <w:r>
        <w:rPr>
          <w:b/>
        </w:rPr>
        <w:t>E. 7.5</w:t>
      </w:r>
    </w:p>
    <w:p>
      <w:r>
        <w:t>Nachdem oben dargelegt worden ist, dass die Beschwerdeführerin nicht in Kontakt mit der eritreischen Militärverwaltung gekommen ist, bestehen keine Hinweise darauf, dass - neben der geltend gemachten illegalen Ausreise - zusätzliche Anknüpfungspunkte existieren, welche sie in den Augen der eritreischen Behörden als missliebige Person erscheinen lassen würden. Daran vermag auch der nicht näher konkretisierte Hinweis, wonach sie wegen der Flucht ihres Bruders, mit welchem sie in der Schweiz nun zusammen wohne, Probleme in ihrer Heimat bekomme, nichts zu ändern. So führte sie in der Anhörung an, die damalige Flucht von des betreffenden Bruders habe keine Folgen für ihre Familie gezeitigt (vgl. act. A29/19 S. 5). Ausserdem sind den Akten keine Anhaltspunkte zu entnehmen, dass die eritreischen Behörden vom Aufenthaltsort des Bruders in der Schweiz oder dem Umstand, dass sie mittlerweile mit diesem in Kontakt stehe respektive zusammen wohne, erfahren haben könnten. Im Lichte der neueren Rechtsprechung des Bundesverwaltungsgerichts erfüllt sie die Flüchtlingseigenschaft deshalb auch unter diesem Aspekt nicht.</w:t>
      </w:r>
    </w:p>
    <w:p>
      <w:r>
        <w:rPr>
          <w:b/>
        </w:rPr>
        <w:t>E. 7.6</w:t>
      </w:r>
    </w:p>
    <w:p>
      <w:r>
        <w:t>Zusammenfassend ist festzustellen, dass die geltend gemachten Asylgründe nicht geeignet sind, eine asyl- respektive flüchtlingsrechtlich relevante Verfolgung im Sinne von Art. 3 AsylG beziehungsweise eine entsprechende Verfolgungsfurcht nachzuweisen oder glaubhaft zu machen. An dieser Einschätzung vermag auch der nachvollziehbare Wunsch der Beschwerdeführerin, bei ihrem Bruder in der Schweiz bleiben zu dürfen, um sich gegenseitig zu unterstützen, nichts zu ändern. Die Vorinstanz hat deshalb zu Recht die Flüchtlingseigenschaft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AuG ist der Vollzug nicht zulässig, wenn völkerrechtliche Verpflichtungen der Schweiz einer Weiterreise der Ausländerin oder des Ausländers in den Heimat-, Herkunfts- oder einen Drittstaat entgegenstehen. Vorliegend erfüllt die Beschwerdeführerin die Flüchtlingseigenschaft nicht.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9.2.2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w:t>
      </w:r>
    </w:p>
    <w:p>
      <w:r>
        <w:rPr>
          <w:b/>
        </w:rPr>
        <w:t>E. 9.2.3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9.2.4</w:t>
      </w:r>
    </w:p>
    <w:p>
      <w:r>
        <w:t>Aus den Akten ergeben sich keine weiteren Gründe für die Annahme der Unzulässigkeit des Wegweisungsvollzugs. Der Wegweisungsvollzug ist folglich als zulässig zu betrachten.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drohende Einziehung in den eritreischen Nationaldienst führt mangels einer hinreichend konkreten Gefährdung auch nicht generell zur Feststellung der Unzumutbarkeit des Wegweisungsvollzugs gemäss Art. 83 Abs. 4 AuG (vgl. Urteil E-5022/2017 E. 6.2).</w:t>
      </w:r>
    </w:p>
    <w:p>
      <w:r>
        <w:rPr>
          <w:b/>
        </w:rPr>
        <w:t>E. 9.3.2</w:t>
      </w:r>
    </w:p>
    <w:p>
      <w:r>
        <w:t>Gemäss aktueller Rechtsprechung kann in Eritrea zudem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9.3.3</w:t>
      </w:r>
    </w:p>
    <w:p>
      <w:r>
        <w:t>Den Ausführungen in der angefochtenen Verfügung zur Zumutbarkeit ist vorliegend beizupflichten, zumal keine Hinweise ersichtlich sind, wonach die Beschwerdeführerin bei einer Rückkehr in eine existenzielle Notlage geraten könnte. Es handelt sich bei ihr um eine junge, gesunde Frau mit Schulbildung bis zur zehnten Klasse. Zudem kann sie in ihrer Heimat auf ein familiäres Beziehungsnetz und eine gesicherte Wohnsituation zurückgreifen. Es ist davon auszugehen, dass sie ihre Familie, die sich wirtschaftlich selbstständig unterhalten könne und "immer über die Runden gekommen" sei (vgl. act. A29/19 S. 4), bei ihrer Rückkehr unterstützen wird. Nach dem Gesagten erweist sich der Vollzug der Wegweisung auch als zumutbar.</w:t>
      </w:r>
    </w:p>
    <w:p>
      <w:r>
        <w:rPr>
          <w:b/>
        </w:rPr>
        <w:t>E. 9.4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Entscheid in der Hauptsache ist das Begehren um Erlass des Kostenvorschusses gegenstandslos geworden.</w:t>
      </w:r>
    </w:p>
    <w:p>
      <w:r>
        <w:rPr>
          <w:b/>
        </w:rPr>
        <w:t>E. 11.2</w:t>
      </w:r>
    </w:p>
    <w:p>
      <w:r>
        <w:t>Die gestellten Begehren erweisen sich als aussichtslos, weshalb das Gesuch um Gewährung der unentgeltlichen Prozessführung ungeachtet einer allfälligen prozessualen Bedürftigkeit abzuweisen ist (Art. 65 Abs. 1 VwVG).</w:t>
      </w:r>
    </w:p>
    <w:p>
      <w:r>
        <w:rPr>
          <w:b/>
        </w:rPr>
        <w:t>E. 11.3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