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D-694/2020 vom 13. Februar 2020</w:t>
      </w:r>
    </w:p>
    <w:p>
      <w:r>
        <w:t>Bundesverwaltungsgericht, 2020-02-13, DE</w:t>
      </w:r>
    </w:p>
    <w:p>
      <w:r>
        <w:rPr>
          <w:b/>
        </w:rPr>
        <w:t xml:space="preserve">Quelle: </w:t>
      </w:r>
      <w:r>
        <w:t>https://mcp.opencaselaw.ch/entscheid/bvger_D-694_2020</w:t>
      </w:r>
    </w:p>
    <w:p>
      <w:r>
        <w:t>FR: TAF D-694/2020 du 13 février 2020</w:t>
      </w:r>
    </w:p>
    <w:p>
      <w:r>
        <w:t>IT: TAF D-694/2020 del 13 febbraio 2020</w:t>
      </w:r>
    </w:p>
    <w:p>
      <w:pPr>
        <w:pStyle w:val="Heading2"/>
      </w:pPr>
      <w:r>
        <w:t>Regeste</w:t>
      </w:r>
    </w:p>
    <w:p>
      <w:r>
        <w:t>Vollzug der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Die Beschwerdeführerin hat am Verfahren vor der Vorinstanz teilgenommen, ist durch die angefochtene Verfügung besonders berührt und hat ein schutzfähiges Interesse an deren Aufhebung beziehungsweise Änderung. Sie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Das SEM lehnte das Asylgesuch der Beschwerdeführerin gestützt auf Art. 40 i.V.m. Art. 6a Abs. 2 Bst. a AsylG ab. Die vorliegende Beschwerde richtet sich einzig gegen die Anordnung des Wegweisungsvollzugs. Es wird geltend gemacht, der Vollzug der Wegweisung erweise sich aus verschiedenen Gründen für die Beschwerdeführerin als nicht durchführbar. Angefochten sind mithin lediglich die Dispositivziffern 3 und 4 der Verfügung des SEM vom 28. Januar 2020. Nicht angefochten sind die Dispositivziffern 1 und 2. Der Gegenstand des vorliegenden Verfahrens beschränkt sich folglich auf die Wegweisung und die Frage der Zulässigkeit und Zumutbarkeit des Wegweisungsvollzugs nach Serbien.</w:t>
      </w:r>
    </w:p>
    <w:p>
      <w:r>
        <w:rPr>
          <w:b/>
        </w:rPr>
        <w:t>E. 5</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sowie 4 EMRK darf niemand der Folter oder unmenschlicher oder erniedrigender Strafe oder Behandlung unterworfen werden.</w:t>
      </w:r>
    </w:p>
    <w:p>
      <w:r>
        <w:rPr>
          <w:b/>
        </w:rPr>
        <w:t>E. 6.2.2</w:t>
      </w:r>
    </w:p>
    <w:p>
      <w:r>
        <w:t>Das SEM weist in seiner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6.2.3</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Dies ist der Beschwerdeführerin nicht gelungen. Dies gilt auch mit Blick auf die vorgebrachten Drohungen und tätlichen Übergriffe ihres Vaters. Das SEM hat - unter dem Asylpunkt - mit zutreffender Begründung (vgl. Sachverhalt Bst. D) festgehalten, dass den heimatlichen Behörden nicht mangelnder Schutzwille oder mangelnde Schutzfähigkeit vorgeworfen werden könne. Dass ihr Vater unmittelbar vor ihrer Ausreise verhaftet wurde, damit er diese nicht mehr belästigen könne (vgl. SEM-act. [...]-15/15 F81; nachfolgend act. 15), lässt gegenteils darauf schliessen, dass die Behörden durchaus entschieden gegen den Vater vorgingen. Daran vermögen die Rechtsmittelvorbringen nichts zu ändern. Damit setzt sich die Beschwerdeführerin, soweit sie ausführt, sie habe vergeblich versucht, in einem Frauenhaus unterzukommen, vielmehr in Widerspruch zu ihren vorinstanzlichen Angaben, brachte sie in der Anhörung doch vor, sich nur bei der Polizei und bei keiner anderen Stelle gemeldet zu haben (vgl. SEM-act. 15 F102).</w:t>
      </w:r>
    </w:p>
    <w:p>
      <w:r>
        <w:rPr>
          <w:b/>
        </w:rPr>
        <w:t>E. 6.2.4</w:t>
      </w:r>
    </w:p>
    <w:p>
      <w:r>
        <w:t>Auch die allgemeine Menschenrechtssituation lässt den Wegweisungsvollzug in Serbien den Wegweisungsvollzug zum heutigen Zeitpunkt nicht als unzulässig erscheinen. Serbien gilt als sicherer Heimat- oder Herkunftsstaat gemäss Art. 6a Abs. 2 Bst. a AsylG.</w:t>
      </w:r>
    </w:p>
    <w:p>
      <w:r>
        <w:rPr>
          <w:b/>
        </w:rPr>
        <w:t>E. 6.2.5</w:t>
      </w:r>
    </w:p>
    <w:p>
      <w:r>
        <w:t>Die Beschwerdeführerin trägt individuell vor, dass ihr Zugang zur medizinischen Versorgung mangels Aufnahme in die Krankenversicherung nicht gewährleistet sei. Sie habe auch kein tragfähiges Beziehungsnetz und könne von ihren Verwandten keine Hilfe erwarten, so dass sie bei einer Rückkehr auf der Strasse leben müsste. Tatsächlich hat der EGMR im Urteil vom 21. Januar 2011 in Fall M.S.S. gegen Belgien und Griechenland (Nr.30696/09) in E. 263, 264 festgestellt, dass ein Leben in extremer Armut und ohne die Möglichkeit zur Befriedigung der notwendigsten Bedürfnisse und ohne eine Perspektive auf Besserung eine Verletzung von Art. 3 EMRK bedeuten kann. Die Beschwerdeführerin hat jedoch eine derart gravierende Situation nicht glaubhaft machen können. Ihre Schilderungen hinsichtlich eines fehlenden Beziehungsnetzes sind unsubstanziiert und sehr stereotyp ausgefallen. So ist nicht glaubhaft, dass sie - obwohl sie angibt, ihren Bruder F._______ zu lieben - keinen Kontakt zu ihm hat, indem sie angibt, nicht zu wissen wie sie ihn sehen könnte (vgl. SEM-act. 15 F115). Auch ihre Begründung, ihre bei ihrem Vater lebende Schwester G._______ zu hassen und von ihr bedroht zu werden (vgl. SEM-act. 15 F115) überzeugt mit Blick darauf, dass sie ihre Schwester G._______ an anderer Stelle nicht als Ausreisegrund erwähnt hat (vgl. SEM-act. 15 F25 f.), nicht und erscheint als blosse Schutzbehauptung. Im Übrigen ist - auch wenn nicht von der Hand zu weisen ist, dass die wirtschaftliche Situation in Serbien schwierig ist und die staatliche Sozialleistungen sich auf sehr niedrigem Niveau bewegen - dennoch ein gewisser Zugang zu Wohlfahrtsleistungen gewährleistet (vgl. Urteil des BVGer D-167/2016 vom 23. November 2018 E. 4.4.2 m.w.H.). Die Beschwerdeführerin ist Staatsangehörige von Serbien und es ist entgegen ihren Angaben davon auszugehen, dass sie über die entsprechenden Identitätspapiere verfügt, auch wenn sich ihr Pass angeblich beim Schlepper befindet (vgl. SEM-act. 15 F117). Es ist davon auszugehen, dass die Beschwerdeführerin bei entsprechenden Bemühungen eine Identitätskarte erhältlich machen kann. Damit ist die von ihr geschilderte Situation nicht vergleichbar mit einem im oben zitierten Urteil skizzierten Szenario, das eine Verletzung von Art. 3 EMRK begründen würde. Es gelingt ihr nicht, glaubhaft zu machen, dass ihr in Serbien mit beträchtlicher Wahrscheinlichkeit eine Verletzung von Art. 3 EMRK droht, weshalb der Vollzug der Wegweisung zulässig ist.</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Vorab ist festzuhalten, dass die allgemeine Lage in Serbien weder von Krieg, Bürgerkrieg noch von allgemeiner Gewalt gekennzeichnet ist, so dass der Vollzug der Wegweisung dorthin grundsätzlich zumutbar ist. Der Bundesrat hat Serbien denn auch als Heimat- oder Herkunftsstaat bezeichnet, in welchem eine Rückkehr in der Regel zumutbar ist (vgl. Art. 83 Abs. 5 AIG i.V.m. Art. 18 der Verordnung über den Vollzug der Weg- und Ausweisung sowie der Landesverweisung von ausländischen Personen [VVWAL, SR 142.281] und Anhang 2 der Verordnung). Diese gesetzliche Vermutung kann durch substanziierte Hinweise umgestossen werden (vgl. Urteil des BVGer E-1083/2018 vom 22. Januar 2020 E. 10.4).</w:t>
      </w:r>
    </w:p>
    <w:p>
      <w:r>
        <w:rPr>
          <w:b/>
        </w:rPr>
        <w:t>E. 6.3.3</w:t>
      </w:r>
    </w:p>
    <w:p>
      <w:r>
        <w:t>Das Gericht teilt die Einschätzung der Vorinstanz, dass auch keine individuellen Gründe auf eine konkrete Gefährdung der Beschwerdeführerin im Fall einer Rückkehr schliessen lassen. Blosse soziale und wirtschaftliche Erschwernisse stellen nach konstanter Praxis der Schweizer Asylbehörden für sich alleine keine existenzbedrohende Situation im Sinn von Art. 83 Abs. 4 AIG dar (vgl. Urteil des BVGer D-1078/2015 vom 2. März 2015 E. 4.5). Die Beschwerdeführerin hat aber vor allem solche Probleme vorgetragen, wobei das Gericht, wie unter E. 6.2.5 erörtert, Vorbehalte hinsichtlich der Glaubhaftigkeit der geltend gemachten familiären Probleme hegt. Die Beschwerdeführerin hat zudem nicht überzeugend darlegen können, dass sie sich um staatliche Unterstützung bemüht hat.</w:t>
      </w:r>
    </w:p>
    <w:p>
      <w:r>
        <w:rPr>
          <w:b/>
        </w:rPr>
        <w:t>E. 6.3.4</w:t>
      </w:r>
    </w:p>
    <w:p>
      <w:r>
        <w:t>Darüber hinaus lassen auch die gesundheitlichen Beeinträchtigungen nicht auf eine medizinische Notlage schliessen. In der Rechtsmittelschrift (vgl. dort S. 8) bringt die Beschwerdeführerin vor, an chronischen (...), an (...)- und Knieproblemen zu leiden und unter Stress zu stehen. Es bestehe der Verdacht auf eine gravierende neurologische Erkrankung, wobei die genaue Erkrankung unklar sei und damit der Sachverhalt vom SEM ungenügend abgeklärt sei. Aufgrund einer medizinischen Notlage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Jedenfalls ist noch nicht von einer Unzumutbarkeit auszugehen, wenn im Heimat- oder Herkunftsstaat eine nicht dem schweizerischen Standard entsprechende medizinische Behandlung möglich ist (vgl. BVGE 2009/2 E. 9.3.2). Die Beschwerdeführerin erklärte anlässlich der Anhörung, sich aktuell «ein bisschen gut, ein bisschen schlecht. Soso lala» zu fühlen. Sie befinde sich aktuell aber nicht in ärztlicher Behandlung. Wegen ihrer (...) werde es ihr schwarz vor Augen, weshalb sie dagegen ein Medikament erhalten habe und dieses seit sechs Monaten einnehme. Nach dessen Einnahme gehe es ihr etwa drei Stunden lang besser. Diesbezüglich habe sie sich beim BAZ nicht an eine medizinische Betreuung gewendet. Weiter leide sie seit einigen Tagen an Appetitlosigkeit (vgl. SEM-act. 15, F7 f., 12, 14, 16 sowie 18 ff.). Diese dargelegten gesundheitlichen Probleme lassen nicht auf eine konkrete Gefährdung bei einer Rückkehr aufgrund einer medizinischen Notlage schliessen. Im Rahmen ihrer Mitwirkungspflicht (Art. 8 AsylG) hat die Beschwerdeführerin bis heute keine medizinischen Unterlagen eingereicht, welche bei ihr eine gravierende gesundheitliche Beeinträchtigung belegen könnten. Vielmehr gab sie anlässlich der Anhörung an, sich aktuell in keiner ärztlichen Behandlung zu befinden und sich beim BAZ betreffend ihre (...) an keine medizinische Betreuung gewendet zu haben (vgl. SEM-act. 15 F8 und 18). Vor diesem Hintergrund hat das SEM zutreffend festgehalten, es lägen keine Hinweise vor, dass sie in ihrem Herkunftsstaat keinen Zugang zur medizinischen Behandlung habe, zumal davon auszugehen ist, dass die Beschwerdeführerin in ihrer Heimat weiterhin registriert ist und sich eine Identitätskarte besorgen kann und damit in Serbien Zugang zu allenfalls erforderlichen Behandlungen hat. Zudem hat sie die Möglichkeit, medizinische Rückkehrhilfe zu beantragen. Hinsichtlich einer allfälligen Gefahr der Selbstgefährdung der Beschwerdeführerin ist darauf hinzuweisen, dass vom Vollzug der Wegweisung gemäss konstanter Rechtsprechung nicht Abstand genommen wird, solange Massnahmen zwecks Verhütung der Umsetzung einer Suiziddrohung getroffen werden können (vgl. Urteil des BVGer D-3574/2016 vom 14. Juli 2016 E. 5.3.2 m.H.). Allfälligen suizidalen Tendenzen der Beschwerdeführerin wäre daher mit entsprechenden Massnahmen bei der Vollzugsorganisation Rechnung zu tragen.</w:t>
      </w:r>
    </w:p>
    <w:p>
      <w:r>
        <w:rPr>
          <w:b/>
        </w:rPr>
        <w:t>E. 6.3.5</w:t>
      </w:r>
    </w:p>
    <w:p>
      <w:r>
        <w:t>Nach dem Gesagten kann die gesetzliche Vermutung nicht durch substanziierte Hinweise umgestossen werden, weshalb sich der Vollzug der Wegweisung als zumutbar erweist.</w:t>
      </w:r>
    </w:p>
    <w:p>
      <w:r>
        <w:rPr>
          <w:b/>
        </w:rPr>
        <w:t>E. 6.4</w:t>
      </w:r>
    </w:p>
    <w:p>
      <w:r>
        <w:t>Mit Blick auf das vorstehend Ausgeführte geht die rechtsmittelweise vorgebrachte Kritik, das SEM habe den Sachverhalt in medizinischer Hinsicht ungenügend abgeklärt, fehl, da aus den Akten und ihren Vorbringen überhaupt kein Anlass dazu bestand. Das SEM war auch nicht verpflichtet, betreffend soziales Beziehungsnetz und Zugang zu den Strafverfolgungsbehörden sowie Sozialhilfeleistungen Abklärungen vorzunehmen. Der Rückweisungsantrag ist abzuweisen.</w:t>
      </w:r>
    </w:p>
    <w:p>
      <w:r>
        <w:rPr>
          <w:b/>
        </w:rPr>
        <w:t>E. 6.5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6.6</w:t>
      </w:r>
    </w:p>
    <w:p>
      <w:r>
        <w:t>Zusammenfassend hat das SEM den Wegweisungsvollzug zu Recht als zulässig, zumutbar und möglich bezeichnet. Eine Anordnung der vorläufigen Aufnahme fällt somit ausser Betracht (Art. 83 Abs. 1-4 AIG).</w:t>
      </w:r>
    </w:p>
    <w:p>
      <w:r>
        <w:rPr>
          <w:b/>
        </w:rPr>
        <w:t>E. 7</w:t>
      </w:r>
    </w:p>
    <w:p>
      <w:r>
        <w:t>Aus diesem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Die Beschwerdeführerin ersuchte um Gewährung der unentgeltlichen Prozessführung. Gemäss Art. 65 Abs. 1 VwVG wird eine Partei, die nicht über die erforderlichen Mittel verfügt, auf Antrag hin von der Bezahlung der Verfahrenskosten befreit, wenn ihre Begehren nicht aussichtslos erscheinen. Aus den vorstehenden Erwägungen ergibt sich, dass die Beschwerdebegehren von vornherein als aussichtslos zu bezeichnen waren, womit die Voraussetzungen für die Gewährung der unentgeltlichen Prozessführung nicht erfüllt sind. Das entsprechende Gesuch ist unbesehen der behaupteten prozessualen Bedürftigkeit abzuweisen. Das Gesuch um Verzicht auf die Erhebung eines Kostenvorschusses ist mit dem vorliegenden Urteil gegenstandslos geworden.</w:t>
      </w:r>
    </w:p>
    <w:p>
      <w:r>
        <w:rPr>
          <w:b/>
        </w:rPr>
        <w:t>E. 8.2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