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D-6948/2023 vom 22. Dezember 2023</w:t>
      </w:r>
    </w:p>
    <w:p>
      <w:r>
        <w:t>Bundesverwaltungsgericht, 2023-12-22, DE</w:t>
      </w:r>
    </w:p>
    <w:p>
      <w:r>
        <w:rPr>
          <w:b/>
        </w:rPr>
        <w:t xml:space="preserve">Quelle: </w:t>
      </w:r>
      <w:r>
        <w:t>https://mcp.opencaselaw.ch/entscheid/bvger_D-6948_2023</w:t>
      </w:r>
    </w:p>
    <w:p>
      <w:r>
        <w:t>FR: TAF D-6948/2023 du 22 décembre 2023</w:t>
      </w:r>
    </w:p>
    <w:p>
      <w:r>
        <w:t>IT: TAF D-6948/2023 del 22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Beschwerdeführenden rügten, ihr Anspruch auf rechtliches Gehör sei verletzt worden, indem die Vorinstanz den Sachverhalt nicht vollständig erstellt und den Entscheid nicht hinreichend begründet habe (vgl. Beschwerde S. 7 ff.).</w:t>
      </w:r>
    </w:p>
    <w:p>
      <w:r>
        <w:rPr>
          <w:b/>
        </w:rPr>
        <w:t>E. 4.2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nur dann vorzunehmen, wenn sie aufgrund der Aktenlage als angezeigt erscheinen (vgl. dazu Auer/Binder, in: Kommentar zum Bundesgesetz über das Verwaltungsverfahren, 2. Aufl. 2019, Rz. 16 zu Art. 12).</w:t>
      </w:r>
    </w:p>
    <w:p>
      <w:r>
        <w:rPr>
          <w:b/>
        </w:rPr>
        <w:t>E. 4.3</w:t>
      </w:r>
    </w:p>
    <w:p>
      <w:r>
        <w:t>Die Beschwerdeführenden monierten, hinsichtlich der Beschwerdeführerin sei der medizinische Sachverhalt nicht hinreichend erstellt worden. Die Beschwerdeführerin müsse sich von der am (...) 2023 erfolgten Geburt von E._______ erholen und mache sich Sorgen um die Zukunft ihrer Kinder. Bei einer Rückkehr nach Kroatien bestehe das Risiko, dass sich ihr psychischer Zustand verschlechtern könnte. Ihr psychischer Gesundheitszustand müsse näher abgeklärt und wenn nötig behandelt werden. Die besagte Rüge einer unzulänglichen Sachverhaltserstellung vermag nicht zu greifen. Im Dublin-Verfahren geht es darum zu prüfen, welcher Mitgliedstaat für die Behandlung des Asylantrags zuständig ist. Gesundheitliche Probleme der asylsuchenden Person sind soweit zu klären, dass mit Blick auf die medizinische Infrastruktur und Versorgungslage von asylsuchenden Personen im zuständigen Mitgliedstaat unter dem Aspekt des in Art. 17 Abs. 1 Dublin-III-VO verankerten Selbsteintrittsrechts eine abschliessende Beurteilung vorgenommen werden kann. Dies ist vorliegend der Fall, wie die Vorinstanz, welche das Vorbringen der Beschwerdeführerin, psychisch belastet zu sein, gehört und bei der zuständigen Pflege diesbezüglich Auskünfte eingeholt hat, zu Recht festgestellt hat (vgl. hierzu auch die nachfolgenden Ausführungen unter E. 7.5.2).</w:t>
      </w:r>
    </w:p>
    <w:p>
      <w:r>
        <w:rPr>
          <w:b/>
        </w:rPr>
        <w:t>E. 4.4</w:t>
      </w:r>
    </w:p>
    <w:p>
      <w:r>
        <w:t>Auch der Einwand der Beschwerdeführenden, das SEM habe sich nicht genügend damit auseinandergesetzt, ob das kroatische Asylsystem systemische Schwachstellen aufweise und die Gefahr von Push-backs bestehe, geht fehl. Das SEM setzte sich in seiner ausführlich begründeten Verfügung sowohl mit der Kritik an den kroatischen Behörden seitens nationaler und internationaler Organisationen als auch mit den umfangreichen Abklärungen durch die Schweizer Botschaft in Kroatien sowie der Frage von Push-backs auseinander (vgl. die Ausführungen in der Verfügung vom 6. Dezember 2023 S. 4 und 5). Ob der entsprechenden Einschätzung des SEM zu folgen ist, ist nachfolgend zu prüfen.</w:t>
      </w:r>
    </w:p>
    <w:p>
      <w:r>
        <w:rPr>
          <w:b/>
        </w:rPr>
        <w:t>E. 4.5</w:t>
      </w:r>
    </w:p>
    <w:p>
      <w:r>
        <w:t>Schliesslich vermag auch die Rüge, das SEM habe das Kindeswohl nicht berücksichtigt und damit gegen das Übereinkommen vom 20. November 1989 über die Rechte des Kindes (KRK, SR 0.107) verstossen, nicht zu greifen. Bei der Prüfung des Kindeswohls ist das grundlegende Bedürfnis von Kindern zu berücksichtigen, in möglichst engem Kontakt mit ihren Eltern oder einem Elternteil aufwachsen zu können. Ein Anspruch auf Aufenthalt im Staat mit den für ein Kind vorteilhaftesten Lebensbedingungen kann aus der KRK nicht abgeleitet werden (vgl. Urteil des BVGer E-1087/2023 vom 1. März 2023 E. 8.4). Indem das SEM die Beschwerdeführenden als familiäre Einheit erkannt und beurteilt hat, hat es das Kindeswohl berücksichtigt. Es sind keine Hinweise erkennbar, dass in Kroatien die Gefahr bestehen könnte, die Kinder würden von ihren Eltern getrennt (vgl. hierzu auch die Ausführungen in der Verfügung vom 6. Dezember 2023 S. 6 3. Absatz).</w:t>
      </w:r>
    </w:p>
    <w:p>
      <w:r>
        <w:rPr>
          <w:b/>
        </w:rPr>
        <w:t>E. 4.6</w:t>
      </w:r>
    </w:p>
    <w:p>
      <w:r>
        <w:t>Nach dem Gesagten erweisen sich die formellen Rügen als unbegründet. Das Eventualbegehren um Rückweisung der Sache an die Vorinstanz zur Neubeurteilung ist demzufolge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E. 8.2.1 m.H.).</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im Falle der Weiterreise eines Antragstellers in einen anderen Mitgliedstaat bei noch nicht abgeschlossenem Zuständigkeitsverfahren Anwendung (vgl. Christian Filzwieser/Andrea Sprung, Dublin-III-Verordnung, Das europäische Asylzuständigkeitssystem, 2014, K 19 zu Art. 20).</w:t>
      </w:r>
    </w:p>
    <w:p>
      <w:r>
        <w:rPr>
          <w:b/>
        </w:rPr>
        <w:t>E. 6.1</w:t>
      </w:r>
    </w:p>
    <w:p>
      <w:r>
        <w:t>Vorliegend ist durch den Abgleich der Fingerabdrücke mit der Zentraleinheit Eurodac belegt, dass die Beschwerdeführenden am 14. September 2023 in Kroatien daktyloskopisch erfasst und als asylsuchende Person registriert wurden. Die kroatischen Behörden stimmten dem Wiederaufnahmeersuchen des SEM betreffend die damals vierköpfige Familie vom 13. Oktober 2023 am 27. Oktober 2023 gestützt auf Art. 20 Abs. 5 Dublin-III-VO ausdrücklich zu. Nachdem die kroatischen Behörden auf das E._______ betreffende Ersuchen des SEM vom 24. Oktober 2023 nicht innert Frist Stellung nahmen, ging die Zuständigkeit auch E._______ betreffend auf Kroatien über (vgl. Art. 25 Abs. 2 Dublin-III-VO). Der Einwand der Beschwerdeführenden, Kroatien sei nicht ihr anvisiertes Zielland gewesen und sie seien dort zur Abgabe der Fingerabdrücke verpflichtet worden, ist bezüglich der Zuständigkeitsfrage unbehelflich und ändert nichts daran, dass die kroatischen Behörden ein Asylverfahren sie betreffend eröffnet haben (vgl. Eurodac-Eintrag). Die Fingerabdruckabnahme bei illegal einreisenden ausländischen Personen und Asylsuchenden beruht auf Art. 14 Abs. 1 der Verordnung (EU) Nr. 603/2013 des Europäischen Parlaments und des Rates vom 26. Juni 2013 (Eurodac-Verordnung). Im Übrigen begründete bereits die von den Beschwerdeführenden nicht bestrittene dortige Einreise die Zuständigkeit Kroatiens (Art. 18 Abs. 1 Bst. a Dublin-III-VO). Die Zuständigkeit Kroatiens für die Durchführung ihres Asylverfahrens ist somit grundsätzlich gegeben. Ihr Wunsch um Verbleib in der Schweiz vermag nicht gegen die Zuständigkeit Kroatiens zu sprechen, zumal die Dublin-III-VO den Schutzsuchenden kein Recht einräumt, den ihren Antrag prüfenden Staat selber auszuwählen (vgl. auch BVGE 2010/40 E. 8.3).</w:t>
      </w:r>
    </w:p>
    <w:p>
      <w:r>
        <w:rPr>
          <w:b/>
        </w:rPr>
        <w:t>E. 6.2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Es darf davon ausgegangen werden, dieser Staat komme seinen diesbezüglichen völkerrechtlichen Verpflichtungen nach und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6.2.2</w:t>
      </w:r>
    </w:p>
    <w:p>
      <w:r>
        <w:t>Gemäss ständiger Rechtsprechung des Bundesverwaltungsgerichts weisen das Asylverfahren und die Aufnahmebedingungen in Kroatien keine systemischen Schwachstellen im Sinne von Art. 3 Abs. 2 zweiter und dritter Satz Dublin-III-VO auf (vgl. Referenzurteil des BVGer E-1488/2020 vom 22. März 2023 E. 9.5). Demnach sind Dublin-Überstellungen nach Kroatien grundsätzlich sowohl in «take-charge» (Aufnahme) als auch in «take-back» (Wiederaufnahme) Verfahren zulässig (vgl. statt vieler bspw. Urteil des BVGer E-6836/2023 vom 15. Dezember 2023 E. 7.2).</w:t>
      </w:r>
    </w:p>
    <w:p>
      <w:r>
        <w:rPr>
          <w:b/>
        </w:rPr>
        <w:t>E. 6.2.3</w:t>
      </w:r>
    </w:p>
    <w:p>
      <w:r>
        <w:t>Von einer Überstellung ist nur in Ausnahmefällen abzusehen, in welchen gesuchstellende Personen durch substanziierte Vorbringen darlegen können, dass die im Referenzurteil E-1488/2020 vom 22. März 2023 aufgezeigte generelle Annahme in ihrem Fall nicht zutrifft. Dies gelingt den Beschwerdeführenden mit ihren Schilderungen der Erlebnisse während des kurzen Aufenthalts in Kroatien sowie dem Verweis in der Rechtsmitteleingabe auf - teils erst nach dem zitierten Referenzurteil entstandene - Berichte verschiedener Organisationen betreffend punktuelle Schwachstellen im kroatischen Asylsystem nicht, wobei diesbezüglich auch auf die nachstehenden Erwägungen zu verweisen ist. Eine Übernahme der Zuständigkeit Kroatiens gestützt auf Art. 3 Abs. 2 Dublin-III-VO ist damit nicht angezeigt.</w:t>
      </w:r>
    </w:p>
    <w:p>
      <w:r>
        <w:rPr>
          <w:b/>
        </w:rPr>
        <w:t>E. 7.1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ist zwingend auszuüben, wenn die Überstellung der betroffenen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7.2</w:t>
      </w:r>
    </w:p>
    <w:p>
      <w:r>
        <w:t>Die Beschwerdeführenden machten geltend, der Beschwerdeführer und C._______ sowie D._______ hätten in Kroatien mehrere Stunden in einem schmutzigen und ohne Stühle ausgestatteten Container respektive auf einem Polizeiposten verbringen müssen, während die Beschwerdeführerin in einem Spital versorgt worden sei. Zudem würden sie teils an gesundheitlichen Problemen leiden und befürchten, dass sie in Kroatien keine adäquate Unterstützung finden würden.</w:t>
      </w:r>
    </w:p>
    <w:p>
      <w:r>
        <w:rPr>
          <w:b/>
        </w:rPr>
        <w:t>E. 7.3</w:t>
      </w:r>
    </w:p>
    <w:p>
      <w:r>
        <w:t>Das Bundesverwaltungsgericht verkennt nicht, dass der Empfang und die Aufnahmebedingungen für Asylsuchende in Kroatien problematisch sein können. Die Beschwerdeführenden vermögen indessen nicht darzutun, dass die sie bei einer Rückführung nach Kroatien zu erwartenden Bedingungen derart schlecht sind, dass sie zu einer Verletzung von Art. 3 EMRK führen könnten. Mit ihren Schilderungen wird nicht dargetan, sie würden ernsthaft Gefahr laufen, bei einer Rückkehr nach Kroatien unmenschlich im Sinne von Art. 3 EMRK behandelt zu werden. Die kroatischen Behörden haben ihre Zuständigkeit zur Prüfung der Anträge der Beschwerdeführenden auf internationalen Schutz anerkannt. Den Akten sind denn auch keine Gründe für die Annahme zu entnehmen, die kroatischen Behörden würden den Beschwerdeführenden nach einer Überstellung den Zugang zum Asylverfahren unter Einhaltung der Regeln der Verfahrensrichtlinie verweigern. Es liegen auch keine konkreten Anhaltspunkte für die Annahme vor, das dortige Asylverfahren würde nicht korrekt durchgeführt beziehungsweise Kroatien werde im Fall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7.4</w:t>
      </w:r>
    </w:p>
    <w:p>
      <w:r>
        <w:t>Es sind auch keine konkreten Hinweise für die Annahme gegeben, Kroatien würde den Beschwerdeführenden nach einer Überstellung im Rahmen des Dublin-Verfahrens dauerhaft die ihnen gemäss Aufnahmerichtlinie zustehenden minimalen Lebensbedingungen vorenthalten. Es darf davon ausgegangen werden, dass der Zugang zu einer Asylunterkunft, zu Nahrungsmitteln und zu medizinischer Grundversorgung für die Beschwerdeführenden nach einer Überstellung nach Kroatien gewährleistet ist. Nötigenfalls können sie sich (erneut) an die zuständigen Behörden vor Ort wenden - eine medizinische Betreuung hatte während des sehr kurzen Aufenthalts bereits stattgefunden - und die ihnen zustehenden Aufnahmebedingungen auf dem Rechtsweg einfordern (vgl. Art. 26 Aufnahmerichtlinie). Zudem könnten sie die vor Ort tätigen karitativen Organisationen kontaktieren, sollten sie deren Hilfestellung in Anspruch nehmen wollen. Zudem ist darauf hinzuweisen, dass sich die Beschwerdeführenden nach der Dublin-Überstellung in einer anderen Situation befinden werden als bei ihrer ersten (illegalen) Einreise nach Kroatien. Sollten sie sich künftig von Behördenvertretern oder Drittpersonen ungerecht oder rechtswidrig behandelt fühlen, ist es ihnen zuzumuten, sich - allenfalls mit Unterstützung karitativer Organisationen vor Ort - an das Justizwesen Kroatiens oder dortige Aufsichtsbehörden zu wenden. Die beschwerdeführenden Eltern wurden anlässlich der Dublin-Gespräche explizit aufgefordert, auch allfällige die Kinder betreffende Wegweisungsvollzugshindernisse vorzubringen, und es bestehen vorliegend keine Anhaltspunkte dafür, dass eine Überstellung nach Kroatien die (von Kroatien ratifizierte) KRK verletzen sollte (vgl. auch die vorstehenden Ausführungen unter E. 4.5 zur Auseinandersetzung der Vorinstanz mit dem Kindeswohl).</w:t>
      </w:r>
    </w:p>
    <w:p>
      <w:r>
        <w:rPr>
          <w:b/>
        </w:rPr>
        <w:t>E. 7.5</w:t>
      </w:r>
    </w:p>
    <w:p>
      <w:r>
        <w:t>Schliesslich liegen keine konkreten Anhaltspunkte vor, wonach die Gesundheit der Beschwerdeführenden durch die Überstellung nach Kroatien ernsthaft gefährdet würde.</w:t>
      </w:r>
    </w:p>
    <w:p>
      <w:r>
        <w:rPr>
          <w:b/>
        </w:rPr>
        <w:t>E. 7.5.1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w:t>
      </w:r>
    </w:p>
    <w:p>
      <w:r>
        <w:rPr>
          <w:b/>
        </w:rPr>
        <w:t>E. 7.5.2</w:t>
      </w:r>
    </w:p>
    <w:p>
      <w:r>
        <w:t>Die vorliegend geltend gemachten gesundheitlichen Beeinträchtigungen sind nicht von einer Schwere, dass sie die Feststellung der Unzulässigkeit im Sinne der restriktiven Rechtsprechung zu rechtfertigen vermöchten. Betreffend den Beschwerdeführer, C._______ und E._______ wurden, abgesehen von der psychischen Belastung aufgrund der Verfahrenssituation, keine gesundheitlichen Probleme vorgebracht. Die (...) von D._______ betreffend wurde nach einer ärztlichen Untersuchung am 9. November 2023 eine Physiotherapie verordnet (vgl. SEM-Akte [...]-66/2). Das (...) behandelt die Beschwerdeführerin mit einem (...). In Kroatien steht eine ausreichende medizinische Infrastruktur zur Verfügung. Die Beschwerdeführerin wurde ihren Angaben zufolge während ihres Aufenthalts in Kroatien in einem Spital medizinisch versorgt und es gibt keine Anhaltspunkte dafür, dass den Beschwerdeführenden dort nach einer Überstellung erforderliche medizinische Behandlungen nunmehr verweigert würden, zumal die Mitgliedstaaten zur entsprechenden Erbringung verpflichtet sind (vgl. Art. 26 Aufnahmerichtlinie). Der Einwand in der Rechtsmitteleingabe, die Behandlungsbedürftigkeit der Beschwerdeführerin in psychischer Hinsicht bedürfe weiterer Abklärung, vermag - wie bereits festgestellt - nicht zu verfangen, zumal selbst dann, wenn sich eine weitergehende psychiatrisch-psychotherapeutische Behandlungsbedürftigkeit ergeben würde, festzustellen ist, dass in Kroatien auch für psychisch erkrankte Antragsteller ein ausreichendes medizinisches und psychologisches Behandlungsangebot besteht (vgl. etwa die Urteile des BVGer D-6379/2023 vom 23. November 2023 E. 6.3, D-5936/2023 vom 16. November 2023 E. 6.4.4, D-2991/2023 vom 3. November 2023 E. 11.4.1 und D-5614/2023 vom 30. Oktober 2023 E. 7.3.3), und der Zugang dazu grundsätzlich gewährleistet ist. Für die psychosoziale Betreuung ist zudem das kroatische Rote Kreuz zuständig. Es darf somit davon ausgegangen werden, dass der Beschwerdeführerin respektive der ganzen Familie auch in dieser Hinsicht bei Bedarf eine adäquate Behandlung und Betreuung zuteilwird. Darüber hinaus hat das SEM bereits darauf hingewiesen, dass die Beschwerdeführenden bei Bedarf zumindest vorübergehend medizinische Rückkehrhilfe (beispielsweise in Form der Mitgabe von Medikamenten oder der Übernahme von Kosten für notwendige Therapien) in Anspruch nehmen können (vgl. Art. 93 Abs. 1 Bst. d AsylG, Art. 75 der Asylverordnung 2 vom 11. August 1999 [AsylV 2; SR 142.312]).</w:t>
      </w:r>
    </w:p>
    <w:p>
      <w:r>
        <w:rPr>
          <w:b/>
        </w:rPr>
        <w:t>E. 7.5.3</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Vorliegend bestehen keine Gründe, die ein Abweichen von dieser Regel gebieten würden. Die Beschwerdeführenden können sich an die zuständigen kroatischen Behörden wenden und die ihnen zustehenden Aufnahmebedingungen gegebenenfalls auf dem Rechtsweg einfordern (vgl. Art. 26 Aufnahmerichtlinie).</w:t>
      </w:r>
    </w:p>
    <w:p>
      <w:r>
        <w:rPr>
          <w:b/>
        </w:rPr>
        <w:t>E. 7.6</w:t>
      </w:r>
    </w:p>
    <w:p>
      <w:r>
        <w:t>Nach dem Gesagten konnten die Beschwerdeführenden kein konkretes und ernsthaftes Risiko dartun, wonach ihre Überstellung nach Kroatien die Verletzung völkerrechtlicher Bestimmungen zur Folge hätte.</w:t>
      </w:r>
    </w:p>
    <w:p>
      <w:r>
        <w:rPr>
          <w:b/>
        </w:rPr>
        <w:t>E. 8.1</w:t>
      </w:r>
    </w:p>
    <w:p>
      <w:r>
        <w:t>Der Vorinstanz kommt bei der Anwendung von Art. 29a Abs. 3 AsylV 1 Ermessen zu (vgl. BVGE 2015/9 E. 7 f.). Die angefochtene Verfügung ist unter diesem Blickwinkel nicht zu beanstanden. Entgegen der von den Beschwerdeführenden in der Rechtsmitteleingabe vertretenen Auffassung sind den Akten keine Hinweise auf eine gesetzeswidrige Ermessensausübung respektive ein Über- beziehungsweise Unterschreiten des Ermessens (vgl. Art. 106 Abs. 1 Bst. a AsylG) durch das SEM zu entnehmen. Das Bundesverwaltungsgericht enthält sich unter diesen Umständen weiterer Ausführungen zur Frage eines Selbsteintritts.</w:t>
      </w:r>
    </w:p>
    <w:p>
      <w:r>
        <w:rPr>
          <w:b/>
        </w:rPr>
        <w:t>E. 8.2</w:t>
      </w:r>
    </w:p>
    <w:p>
      <w:r>
        <w:t>Nach dem Gesagten besteht kein Grund für eine Anwendung der Ermessensklauseln von Art. 17 Dublin-III-VO. An dieser Stelle bleibt nochmals festzuhalten, dass die Dublin-III-VO den Schutzsuchenden kein Recht einräumt, den ihren Antrag prüfenden Staat selber auszuwählen (vgl. BVGE 2010/45 E. 8.3). Kroatien bleibt somit zuständiger Mitgliedstaat gemäss Dublin-III-VO und ist verpflichtet, die Beschwerdeführenden aufzunehmen.</w:t>
      </w:r>
    </w:p>
    <w:p>
      <w:r>
        <w:rPr>
          <w:b/>
        </w:rPr>
        <w:t>E. 8.3</w:t>
      </w:r>
    </w:p>
    <w:p>
      <w:r>
        <w:t>Das SEM ist demnach zu Recht in Anwendung von Art. 31a Abs. 1 Bst. b AsylG auf die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8.4</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9</w:t>
      </w:r>
    </w:p>
    <w:p>
      <w:r>
        <w:t>Die Beschwerde ist aufgrund des Gesagten abzuweisen und die Verfügung des SEM zu bestätigen.</w:t>
      </w:r>
    </w:p>
    <w:p>
      <w:r>
        <w:rPr>
          <w:b/>
        </w:rPr>
        <w:t>E. 10</w:t>
      </w:r>
    </w:p>
    <w:p>
      <w:r>
        <w:t>Mit vorliegendem Urteil ist das Beschwerdeverfahren abgeschlossen, weshalb sich die Anträge auf Gewährung der aufschiebenden Wirkung der Beschwerde und auf Verzicht auf die Erhebung eines Kostenvorschusses als gegenstandslos erweisen. Der angeordnete Vollzugsstopp fällt dahin.</w:t>
      </w:r>
    </w:p>
    <w:p>
      <w:r>
        <w:rPr>
          <w:b/>
        </w:rPr>
        <w:t>E. 11.1</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