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D-693/2021 vom 13. Januar 2021</w:t>
      </w:r>
    </w:p>
    <w:p>
      <w:r>
        <w:t>Bundesverwaltungsgericht, 2021-01-13, DE</w:t>
      </w:r>
    </w:p>
    <w:p>
      <w:r>
        <w:rPr>
          <w:b/>
        </w:rPr>
        <w:t xml:space="preserve">Quelle: </w:t>
      </w:r>
      <w:r>
        <w:t>https://mcp.opencaselaw.ch/entscheid/bvger_D-693_2021_d20210113</w:t>
      </w:r>
    </w:p>
    <w:p>
      <w:r>
        <w:t>FR: TAF D-693/2021 du 13 janvier 2021</w:t>
      </w:r>
    </w:p>
    <w:p>
      <w:r>
        <w:t>IT: TAF D-693/2021 del 13 gennaio 2021</w:t>
      </w:r>
    </w:p>
    <w:p>
      <w:pPr>
        <w:pStyle w:val="Heading2"/>
      </w:pPr>
      <w:r>
        <w:t>Regeste</w:t>
      </w:r>
    </w:p>
    <w:p>
      <w:r>
        <w:t>Asyl und Wegweisung | Asyl und Wegweisung; Verfügung des SEM vom 13. Januar 2021</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Gestützt auf Art. 111a Abs. 1 AsylG wurde auf einen Schriftenwechsel ver- zichtet.</w:t>
      </w:r>
    </w:p>
    <w:p>
      <w:r>
        <w:t>D-693/2021 Seite 4</w:t>
      </w:r>
    </w:p>
    <w:p>
      <w:r>
        <w:rPr>
          <w:b/>
        </w:rPr>
        <w:t>E. 4.1</w:t>
      </w:r>
    </w:p>
    <w:p>
      <w:r>
        <w:t>In der Beschwerde wird sinngemäss die Verletzung des rechtlichen Ge- hörs gerügt; diese Rüge ist vorab zu beurteilen, da sie gegebenenfalls ge- eignet ist, eine Kassation der vorinstanzlichen Verfügung zu bewirken. So rügt die Beschwerdeführerin, die Vorinstanz habe die für sie sprechenden Aspekte der Botschaftsabklärung nicht gewürdigt, zumal daraus klar her- vorgehe, dass die von ihr praktizierten christlichen Aktivitäten in Iran ext- rem gefährlich seien. Zudem habe es die Vorinstanz unterlassen ihren psy- chischen Zustand abzuklären, womit sie den medizinischen Sachverhalt nicht erstellt habe.</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unrichtige oder unvollständige Feststellung des rechts- erheblichen Sachverhalts bildet somit einen Beschwerdegrund (Art. 106 Abs. 1 Bst. b AsylG). Unrichtig ist sie, wenn der Verfügung ein falscher und aktenwidriger Sachverhalt zugrunde gelegt wird oder Beweise falsch ge- würdigt worden sind; unvollständig ist sie, wenn nicht alle für den Entscheid rechtswesentlichen Sachumstände berücksichtigt werden (vgl. KÖLZ/ HÄNER/BERTSCHI, Verwaltungsverfahren und Verwaltungsrechtspflege des Bundes, 3. Aufl. 2013, Rz. 1043; statt vieler: Urteil des BVGer E-3615/2020 vom 18. Mai 2021 E. 3.2.3).</w:t>
      </w:r>
    </w:p>
    <w:p>
      <w:r>
        <w:rPr>
          <w:b/>
        </w:rPr>
        <w:t>E. 4.3.1</w:t>
      </w:r>
    </w:p>
    <w:p>
      <w:r>
        <w:t>An der Verwertbarkeit der protokollierten Aussagen der Beschwerde- führerin bestehen keine ernsthaften Zweifel. Nach ihrem Gesundheitszu- stand gefragt, gab sie in der Anhörung zu Protokoll, «ok» zu sein (vgl. A19/10 F4) beziehungsweise berichtete in der ergänzenden Anhörung von einem kürzlich erlittenen Herzinfarkt, nach welchem es ihr nun aber wieder gut gehe (vgl. A30/18 F4 ff.). Hinweise auf das in der Beschwerde- schrift geltend gemachte psychische Leiden und eine daraus resultierende Mangelhaftigkeit der Anhörungen, ergeben sich aus den Akten jedoch keine. Vor diesem Hintergrund musste sich die Vorinstanz nicht veranlasst sehen, weitere Abklärungen zum Gesundheitszustand der Beschwerde- führerin vorzunehmen.</w:t>
      </w:r>
    </w:p>
    <w:p>
      <w:r>
        <w:t>D-693/2021 Seite 5</w:t>
      </w:r>
    </w:p>
    <w:p>
      <w:r>
        <w:rPr>
          <w:b/>
        </w:rPr>
        <w:t>E. 4.3.2</w:t>
      </w:r>
    </w:p>
    <w:p>
      <w:r>
        <w:t>Ebenso wenig finden sich in den Akten Hinweise darauf, dass die Vo- rinstanz die Vorbringen und Beweismittel der Beschwerdeführerin nicht sorgfältig und ernsthaft geprüft und in der Entscheidfindung berücksichtigt hätte. So hat sie in der angefochtenen Verfügung denn nachvollziehbar und hinreichend differenziert aufgezeigt, dass sie sich mit sämtlichen zentralen Vorbringen der Beschwerdeführerin, so insbesondere auch mit dem Abklä- rungsergebnis der Schweizer Botschaft in Teheran (vgl. A38/11 S. 5 ff.), eingehend auseinandergesetzt hat. Der blosse Umstand, dass die Be- schwerdeführerin die Beurteilung durch die Vorinstanz nicht teilt, stellt keine Gehörsverletzung dar, sondern beschlägt die Frage der materiellen Würdigung.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D-693/2021 Seite 6</w:t>
      </w:r>
    </w:p>
    <w:p>
      <w:r>
        <w:rPr>
          <w:b/>
        </w:rPr>
        <w:t>E. 5.3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aber als Flüchtlinge vorläufig aufgenommen (Art. 54 AsylG; vgl. BVGE 2009/28 E. 7.1).</w:t>
      </w:r>
    </w:p>
    <w:p>
      <w:r>
        <w:rPr>
          <w:b/>
        </w:rPr>
        <w:t>E. 6.1</w:t>
      </w:r>
    </w:p>
    <w:p>
      <w:r>
        <w:t>Ihren ablehnenden Entscheid begründet die Vorinstanz im Wesentli- chen damit, dass die Vorbringen der Beschwerdeführerin weder den Anfor- derungen an die Flüchtlingseigenschaft noch jenen an das Glaubhaftma- chen standhalten würden. Zwar habe die Beschwerdeführerin ausführlich über ihre Zuwendung zum Christentum in Iran zu berichten vermocht, da die einfache Beteiligung an einer Hauskirche jedoch meist folgenlos bleibe und die Beschwerdeführerin keinerlei religiöse Aktivitäten geltend mache, die geeignet wären, die Aufmerksamkeit der iranischen Behörden auf sich zu ziehen, sei ihre Glaubensausübung im Heimatstaat flüchtlingsrechtlich nicht relevant. Gleiches gelte auch für ihre Glaubensausübung in der Schweiz, wo sie sich zwar taufen lassen habe, ihre christlichen Aktivitäten jedoch nicht öffentlich sichtbar ausübe. Ebenso wenig flüchtlingsrechtlich relevant sei die (angebliche) Verhaftung der Tochter (N […]). So habe die Beschwerdeführerin selbst eingeräumt, dass sie nichts zu befürchten ge- habt habe und lediglich um die Sicherheit ihrer Tochter besorgt gewesen sei. Nachgeschoben und somit unglaubhaft sei sodann ihr Vorbringen, der Ehemann wolle sie und die gemeinsame Tochter aufgrund ihrer Konversion zum Christentum töten. So habe sie dies im Zusammenhang mit ihrem christlichen Glauben zunächst gar nicht erwähnt und vielmehr den Ein- druck erweckt, dass sie ihre Glaubensausübung problemlos vor ihrem Ehe- mann habe geheim halten können. Erst im späteren Verlauf der ergänzen- den Anhörung habe sie erklärt, in der Türkei ein Telefonat mit ihrem Ehe- mann geführt zu haben, in welchem er ihr mitgeteilt habe, die Behörden würden nach ihr und der gemeinsamen Tochter suchen. Zudem habe er sie beschimpft und mit dem Tode bedroht.</w:t>
      </w:r>
    </w:p>
    <w:p>
      <w:r>
        <w:rPr>
          <w:b/>
        </w:rPr>
        <w:t>E. 6.2</w:t>
      </w:r>
    </w:p>
    <w:p>
      <w:r>
        <w:t>Die Beschwerdeführerin hält dem in der Rechtsmitteleingabe im We- sentlichen entgegen, sie habe in sämtlichen Anhörungen davon berichtet, ihr Ehemann sei ein «übler Patriarch», von dem eine grosse Gefahr aus-</w:t>
      </w:r>
    </w:p>
    <w:p>
      <w:r>
        <w:t>D-693/2021 Seite 7 gehe. Dass sie im Rahmen der Anhörungen nicht näher darauf eingegan- gen sei und die durch ihren Ehemann erlittene Gewalt im erstinstanzlichen Verfahren generell stark beschönigt habe, sei ihrem psychischen Zustand und dem erlittenen Trauma geschuldet. Sie habe sich voll und ganz auf das Wohlergehen ihrer Tochter konzentrieren und das Verfahren nicht durch die Details ihrer Ehe erschweren wollen. Zudem sei die Vorinstanz zu Un- recht davon ausgegangen, ihre Zuwendung zum Christentum sei flücht- lingsrechtlich nicht relevant; denn dem Bericht der Schweizerischen Bot- schaft in Teheran sei klar zu entnehmen, dass christliche Aktivitäten wie die ihren in Iran extrem gefährlich seien. Darüber hinaus sei sie auch durch die Verhaftung ihrer Tochter exponiert, da deren Verhalten auf sie abfärbe.</w:t>
      </w:r>
    </w:p>
    <w:p>
      <w:r>
        <w:rPr>
          <w:b/>
        </w:rPr>
        <w:t>E. 7.1</w:t>
      </w:r>
    </w:p>
    <w:p>
      <w:r>
        <w:t>Die Vorinstanz hat die Vorbringen der Beschwerdeführerin in der angefochtenen Verfügung mit ausführlicher und überzeugender Begründung als nicht asylrelevant respektive unglaubhaft qualifiziert. Die Ausführungen auf Beschwerdeebene führen zu keiner anderen Betrachtungsweise. Zur Vermeidung von Wiederholungen kann auf E. 6.1 hiervor verwiesen werden. In Ergänzung und Präzisierung dazu ist das Folgende festzustellen:</w:t>
      </w:r>
    </w:p>
    <w:p>
      <w:r>
        <w:rPr>
          <w:b/>
        </w:rPr>
        <w:t>E. 7.2</w:t>
      </w:r>
    </w:p>
    <w:p>
      <w:r>
        <w:t>Das pauschale Vorbringen in der Beschwerdeschrift, wegen ihres ty- rannischen Ehemannes hätten die Beschwerdeführerin und die gemein- same Tochter Iran verlassen müssen, ist insgesamt nicht glaubhaft. Ob- wohl mehrfach dazu angehalten, ihre Asylgründe vollständig darzulegen, liess sie die (angeblichen) Probleme mit ihrem Ehemann während der An- hörungen weitestgehend unerwähnt und gab lediglich zu Protokoll, dass es in der Ehe seit rund zehn Jahren Probleme gegeben habe und sie «wie Geschwister» zusammengelebt hätten (vgl. A19/10 F12 f., F17, F47). Auch aus den Erkundigungen der Schweizer Botschaft im häuslichen Umfeld der Eheleute ergeben sich keine Hinweise auf das geltend gemachte Gewalt- potential des Ehemannes (vgl. A36/18 Ziff. 2). Wenig glaubhaft ist das Bild des tyrannischen Patriarchen auch vor dem Hintergrund, dass der Ehe- mann der Beschwerdeführerin sich bis vier Uhr morgens aufmachte, um die gemeinsame Tochter zu suchen, nachdem diese nicht nachhause ge- kommen war und die Beschwerdeführerin sich sorgte (vgl. A19/10 F47 und A30/18 F87). Ohnehin verneinte die Beschwerdeführerin mehrmals aus- drücklich, dass das Verhalten ihres Ehemannes ein Grund ihrer Ausreise aus Iran gewesen sei (vgl. A19/10 F16 f.; Anmerkungen bei Rücküberset- zung zu F14). Erst zum Ende der ergänzenden Anhörung hin, machte sie geltend, bei einer Rückkehr nach Iran durch den Ehemann bedroht zu sein,</w:t>
      </w:r>
    </w:p>
    <w:p>
      <w:r>
        <w:t>D-693/2021 Seite 8 verzichtete jedoch darauf, dies näher auszuführen (vgl. A30/18 F105). Ihre Erklärung in der Beschwerdeschrift, sie habe nicht gewusst, dass Ehe- frauen im Westen das Recht hätten, ein Leben frei von Gewalt und Verge- waltigung zu führen, vermag daran nichts zu ändern. Es überzeugt nicht, dass die Beschwerdeführerin, deren beide Schwestern bereits seit Jahren in F._______ leben und zu welchen sie regelmässig Kontakt pflegt (vgl. A19/10 F38, F47), nicht um die europäischen Gepflogenheiten ge- wusst haben soll. Auch die geltend gemachte Traumatisierung vermag da- ran nichts zu ändern, zumal sie nicht belegt ist. Dem auf Beschwerdeebene eingereichten Schreiben von Herrn G._______, einem Psychologen MSc, ist lediglich zu entnehmen, dass aufgrund der Akten das Vorhandensein eines Psychotraumas bei der Beschwerdeführerin wahrscheinlich er- scheine. Eine persönliche Begutachtung der Beschwerdeführerin hat je- doch offensichtlich nicht stattgefunden. Angesichts der naheliegenden Möglichkeit, dass es sich um ein blosses Gefälligkeitsschreiben handelt, kommt dem Dokument denn auch ein lediglich geringer Beweiswert zu.</w:t>
      </w:r>
    </w:p>
    <w:p>
      <w:r>
        <w:rPr>
          <w:b/>
        </w:rPr>
        <w:t>E. 7.3</w:t>
      </w:r>
    </w:p>
    <w:p>
      <w:r>
        <w:t>Die Konversion der Beschwerdeführerin zum Christentum stellt die Vor- instanz grundsätzlich nicht in Frage. Dennoch kommt sie zum zutreffenden Schluss, dass die von der Beschwerdeführerin geltend gemachte Glau- bensausübung sich nicht dazu eignet, flüchtlingsrechtlich relevante Mass- nahmen in Iran auszulösen. So führt gemäss ständiger Rechtsprechung der Übertritt zum Christentum in Iran für sich alleine zu keiner (individuel- len) staatlichen Verfolgung, sondern erst wenn der Glaubenswechsel auf- grund einer missionierenden Tätigkeit bekannt wird und zugleich Aktivitä- ten der Konvertierten vorliegen, die vom Regime als Angriff auf den Staat angesehen werden (vgl. Urteil des BVGer E-3017/2021 vom 16. Juli 2021 E. 7.3 m.H.a. BVGE 2009/28 E. 7.3.4). Dass sich die Beschwerdeführerin in Iran durch ihren christlichen Glauben im Sinne der vorstehenden Recht- sprechung exponiert hätte, ist nicht anzunehmen, zumal sie lediglich ein paar wenige Treffen einer christlichen Bibelgruppe besucht hat und ihrer Tochter bei Abwesenheit des Ehemannes aus einer Bibel vorlas (vgl. 19/10 F47 und A30/18 F19, F23 ff., F66 f.). Anderweitige Hinweise auf eine nach aussen sichtbare Glaubensausübung im Heimatstaat lassen sich den Ak- ten nicht entnehmen, weshalb auch das Vorbringen, die Behörden hätten nach ihrer Ausreise nach ihr gesucht (vgl. A30/18 F108) nicht glaubhaft er- scheint. Auch ist nicht anzunehmen, dass ihre Glaubensausübung in der Schweiz geeignet wäre, die Aufmerksamkeit der iranischen Behörden auf sich zu ziehen. Solches ist rechtsprechungsgemäss lediglich dann der Fall, wenn</w:t>
      </w:r>
    </w:p>
    <w:p>
      <w:r>
        <w:t>D-693/2021 Seite 9 die Glaubensausübung auch im Ausland aktiv und nach aussen hin sicht- bar praktiziert wird und im Einzelfall davon ausgegangen werden muss, dass das heimatliche Umfeld von einer solchen, allenfalls missionarische Züge annehmenden Aktivität erfährt. Deshalb ist neben der Glaubhaftigkeit der Konversion auch das Ausmass der öffentlichen Bekanntheit der be- troffenen Person in Betracht zu ziehen (vgl. dazu statt vieler Urteil des BVGer D-1754/2018 vom 16. Dezember 2020 E. 6.4 m.w.H. in Bestätigung von BVGE 2009/28 E. 7.3.4 ff.). Aus den Ausführungen der Beschwerde- führerin lässt sich jedoch nicht auf ein öffentliches Bekanntwerden ihrer christlichen Glaubensausübung in der Schweiz schliessen. Zwar liess sie sich hier taufen, doch besuchte die Beschwerdeführerin nur anfänglich eine Kirche und beschränkt ihre Ausübung des christlichen Glaubens auf das Lesen in der Bibel und somit auf ihren Privatbereich (vgl. A30/18 F73 ff.). Angesichts dessen, dass ihr Vorbringen, ihr Ehemann sei ein ge- walttätiger Patriarch, nicht zu überzeugen vermag (vgl. E. 7.2 hiervor) ist auch nicht davon auszugehen, ihr drohten seitens der Familie ernsthafte Nachteile.</w:t>
      </w:r>
    </w:p>
    <w:p>
      <w:r>
        <w:rPr>
          <w:b/>
        </w:rPr>
        <w:t>E. 7.4</w:t>
      </w:r>
    </w:p>
    <w:p>
      <w:r>
        <w:t>Nach Konsultation der Akten der Tochter E._______ (N […]), deren Be- schwerde ebenfalls am Bundesverwaltungsgericht hängig gemacht wor- den ist (Verfahrensnummer […]), gelangt das Gericht zum Schluss, dass die von der Beschwerdeführerin geltend gemachte Reflexverfolgung eben- falls nicht zu überzeugen vermag. Zwar lässt sich nicht gänzlich aus- schliessen, dass die Tochter der Beschwerdeführerin sich spontan einer Demonstration anschloss und in diesem Zusammenhang verhaftet und kurzzeitig festgehalten wurde, doch ist davon auszugehen, dass sich dies nicht zur Begründung eines politischen Profils und damit zur objektiv be- gründeten Furcht vor Verfolgung durch die iranischen Behörden eignet. Entgegen der Beschwerdeschrift lässt sich demnach auch keine Reflexver- folgung der Beschwerdeführerin ableiten.</w:t>
      </w:r>
    </w:p>
    <w:p>
      <w:r>
        <w:rPr>
          <w:b/>
        </w:rPr>
        <w:t>E. 7.5</w:t>
      </w:r>
    </w:p>
    <w:p>
      <w:r>
        <w:t>Zusammenfassend ist somit festzuhalten, dass die Beschwerdeführe- rin die Flüchtlingseigenschaft weder nachgewiesen noch glaubhaft ge- macht hat und die Vorinstanz ihr Asylgesuch somit zu Recht abgelehnt hat.</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w:t>
      </w:r>
    </w:p>
    <w:p>
      <w:r>
        <w:t>D-693/2021 Seite 10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Beschwerdeführerin die Flüchtlingseigenschaft nicht erfüllt,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w:t>
      </w:r>
    </w:p>
    <w:p>
      <w:r>
        <w:t>D-693/2021 Seite 11 im Sinne der landes- als auch der völkerrechtlichen Bestimmungen zuläs- 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 des BVGer E-3799/2020 vom 11. März 2021 E. 14.4.1 m.w.H).</w:t>
      </w:r>
    </w:p>
    <w:p>
      <w:r>
        <w:rPr>
          <w:b/>
        </w:rPr>
        <w:t>E. 9.4.3</w:t>
      </w:r>
    </w:p>
    <w:p>
      <w:r>
        <w:t>Darüber hinaus sind keine individuellen Gründe ersichtlich, die gegen einen Wegweisungsvollzug sprechen. Die Beschwerdeführerin verfügt über einen Maturitätsabschluss und war vor ihrer Ausreise 15 Jahre lang in einem staatlichen Unternehmen für (…) beschäftigt (vgl. A19/10 F13, F25, F32 und A36/18 Ziff. 4). Da wie unter E. 7.2 und E. 7.3 hiervor dargelegt die Vorbringen bezüglich des gewalttätigen Ehemannes nicht glaubhaft sind und auch nicht davon auszugehen ist, dass ihre Zuwendung zum christlichen Glauben in Iran bekannt geworden ist, ist anzunehmen, dass die Beschwerdeführerin im Falle ihrer Rückkehr wieder in den Haushalt ihres Ehemannes zurückkehren und sich durch ihre vielseitige Berufserfahrung schnell wieder in das Erwerbsleben integrieren kann. Sollte wiedererwarten Bedarf für ein getrenntes Wohnen der Eheleute bestehen, steht ihnen zusätzlich eine Wohnung in B._______ zur Verfügung, welche gemäss Botschaftsabklärung im Eigentum der Beschwerdeführerin steht (vgl. A36/18 Ziff. 1). Ihr gegenteiliges Vorbringen (vgl. A37/3 und Beschwerde S. 4), die Wohnung gehöre ihrem ver- storbenen Schwiegervater, erscheint unplausibel, wird die Beschwerde- führerin doch offiziell als Eigentümerin geführt. Zudem leben zahlreiche Geschwister der Beschwerdeführerin weiterhin in D._______ respektive H._______ (vgl. A19/10 F38, F40), womit sie auf ein familiäres Beziehungsnetz und allenfalls finanzielle Unterstützung im Heimatstaat zurückgreifen kann.</w:t>
      </w:r>
    </w:p>
    <w:p>
      <w:r>
        <w:rPr>
          <w:b/>
        </w:rPr>
        <w:t>E. 9.4.4</w:t>
      </w:r>
    </w:p>
    <w:p>
      <w:r>
        <w:t>Auf Unzumutbarkeit des Wegweisungsvollzugs aus medizinischen Gründen ist nach Lehre und konstanter Praxis dann zu schliessen, wenn</w:t>
      </w:r>
    </w:p>
    <w:p>
      <w:r>
        <w:t>D-693/2021 Seite 12 eine notwendige medizinische Behandlung im Heimatland nicht zur Verfü- gung steht und die Rückkehr zu einer raschen und lebensgefährdenden Beeinträchtigung des Gesundheitszustands der betroffenen Person führen würde (vgl. BVGE 2011/50 E. 8.3 und 2009/2 E. 9.3.2 je m.w.H.). Den Akten ist zu entnehmen, dass die Beschwerdeführerin im Juni 2020 einen Herzinfarkt erlitt und während neun Wochen engmaschige Kontrollen vorgesehen waren (vgl. A30/18 F5 ff.). Allfällige Belege dafür, dass die diesbezüglichen Beschwerden weiterhin bestehen, sind den Akten nicht zu entnehmen und werden auch auf Beschwerdeebene nicht eingereicht, weshalb davon auszugehen ist, die Beschwerdeführerin sei genesen. Bei dieser Sachlage ist nicht von einer medizinischen Notlage im Sinne der vorstehend dargelegten Rechtsprechung auszugehen. Sofern weiterer Be- handlungsbedarf besteht, ist denn auch anzunehmen, dass er im Heimat- staat abgedeckt werden kann. Denn das Gesundheitssystem in Iran weist ein hohes Niveau auf, wobei insbesondere die Prävention und die Behand- lung kardiovaskulärer Erkrankungen grosse staatliche Unterstützung ge- niessen (vgl. WHO, Health profile 2015, Islamic Republic of Iran, S. 21 ff., https://rho.emro.who.int/sites/default/files/Profiles-briefs-files/EMROPUB _EN_19265-IRN.pdf, abgerufen am 15. Oktober 2021). Darüber hinaus ist den Akten zu entnehmen, dass die Beschwerdeführerin sich bereits im Hei- matstaat einer umfangreichen kardiologischen Untersuchung unterzog (vgl. A30/18 F12). Demnach hatte sie bereits vor ihrer Ausreise Zugang zu medizinischer Versorgung, womit davon auszugehen ist, dass sie im Falle ihrer Rückkehr nach Iran erneut medizinische Behandlung erhalten kann (vgl. u.a. Urteil des BVGer E-3799/2020 vom 11. März 2021 E. 14.4.2). All- fälligen spezifischen Bedürfnissen der Beschwerdeführerin kann im Rah- men der medizinischen Rückkehrhilfe und einer möglichen vorübergehen- den Verschlechterung des Gesundheitszustandes durch entsprechende Ausgestaltung der Vollzugsmodalitäten Rechnung getragen werden (vgl. Urteil des BVGer E-4643/2020 vom 23. Oktober 2020 E. 8.5.5). Es ist deshalb nicht anzunehmen, eine Rückkehr der Beschwerdeführerin nach Iran würde zu einer raschen und lebensgefährdenden Beeinträchtigung ih- res Gesundheitszustandes führen.</w:t>
      </w:r>
    </w:p>
    <w:p>
      <w:r>
        <w:rPr>
          <w:b/>
        </w:rPr>
        <w:t>E. 9.4.5</w:t>
      </w:r>
    </w:p>
    <w:p>
      <w:r>
        <w:t>Konkrete Gründe, welche es als wahrscheinlich erscheinen lassen, dass die Beschwerdeführerin im Falle einer Rückkehr nach Iran in eine existenzielle Notlage geraten würde, sind somit nicht ersichtlich und der Vollzug der Wegweisung erweist sich nach dem Gesagten auch als zumut- bar.</w:t>
      </w:r>
    </w:p>
    <w:p>
      <w:r>
        <w:t>D-693/2021 Seite 13</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grundsätzlich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von ihrer Bedürftigkeit auszugehen ist, ist das Gesuch um Gewährung der unentgeltlichen Prozessführung gemäss Art. 65 Abs. 1 VwVG gutzuheissen. Es sind somit keine Verfahrenskosten zu erheben. Das Gesuch um Erlass des Kostenvorschusses ist mit vorliegendem Direktentscheid gegenstandslos geworden.</w:t>
      </w:r>
    </w:p>
    <w:p>
      <w:r>
        <w:rPr>
          <w:b/>
        </w:rPr>
        <w:t>E. 11.2</w:t>
      </w:r>
    </w:p>
    <w:p>
      <w:r>
        <w:t>Die nicht vertretene Beschwerdeführerin hat die rechtsgenügliche Be- schwerdeschrift offenbar selbst verfasst, wobei aus Form und Inhalt der Rechtsmitteleingabe hervorgeht, dass sie dazu über einen juristischen Bei- stand verfügt hat. Die Beiordnung eines amtlichen Rechtsbeistands (Art. 102m Abs. 1 Bst. a AsylG) wurde offensichtlich im Hinblick auf den weiteren Verlauf des Beschwerdeverfahrens beantragt. Da weitere Pro- zesshandlungen vorliegend jedoch nicht nötig waren, ist der Antrag auf Beiordnung eines amtlichen Rechtsbeistands gegenstandslos geworden. (Dispositiv nächste Seite)</w:t>
      </w:r>
    </w:p>
    <w:p>
      <w:r>
        <w:t>D-693/2021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