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D-6936/2013 vom 30. Januar 2014</w:t>
      </w:r>
    </w:p>
    <w:p>
      <w:r>
        <w:t>Bundesverwaltungsgericht, 2014-01-30, DE</w:t>
      </w:r>
    </w:p>
    <w:p>
      <w:r>
        <w:rPr>
          <w:b/>
        </w:rPr>
        <w:t xml:space="preserve">Quelle: </w:t>
      </w:r>
      <w:r>
        <w:t>https://mcp.opencaselaw.ch/entscheid/bvger_D-6936_2013</w:t>
      </w:r>
    </w:p>
    <w:p>
      <w:r>
        <w:t>FR: TAF D-6936/2013 du 30 janvier 2014</w:t>
      </w:r>
    </w:p>
    <w:p>
      <w:r>
        <w:t>IT: TAF D-6936/2013 del 30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Zunächst ist festzuhalten, dass die von der äthiopischen Sportföderation verhinderte Teilnahme des Beschwerdeführers an internationalen Sportanlässen für ihn als sportbegeisterten Läufer zwar eine bedauerliche Beschränkung ist, indessen nicht als Verfolgung im Sinne des Asylgesetzes betrachtet werden kann, weil es sich nicht um einen ernsthaften Nachteil gemäss Art. 3 Abs. 1 AsylG handelt. Insbesondere stellt die verhinderte Teilnahme an internationalen Sportanlässen keine Gefährdung des Leibes, des Lebens oder der Freiheit im Sinne des Asylgesetzes dar und kann auch nicht als Massnahme, die einen unerträglichen psychischen Druck bewirkt, gesehen werden. Mit der im Asylgesetz erwähnten Gefährdung der Freiheit sind Massnahmen, die eine illegitime Freiheitsbeschränkung wie beispielsweise eine ungerechtfertigte Inhaftierung darstellen, gemeint. Die fehlende Erlaubnis, an ausländischen Sportereignissen teilnehmen zu dürfen, ist damit nicht vergleichbar. An dieser Einschätzung vermag die Angabe des Beschwerdeführers, man habe ihn deshalb nicht teilnehmen lassen, weil er sich geweigert habe, der regierenden Partei EPRDF beizutreten, nichts zu ändern, obwohl die Verhinderung der Teilnahme angeblich aus politischen Gründen erfolgt ist. Wie das BFM zutreffend feststellte, stellt die Verweigerung der Teilnahme an internationalen Sportwettkämpfen keine Massnahme dar, welche ein menschenwürdiges Leben im Sinne des Gesetzes verunmöglicht oder in unzumutbarer Weise erschwert. Folglich sind diese Vorbringen nicht asylrelevant.</w:t>
      </w:r>
    </w:p>
    <w:p>
      <w:r>
        <w:rPr>
          <w:b/>
        </w:rPr>
        <w:t>E. 5.2</w:t>
      </w:r>
    </w:p>
    <w:p>
      <w:r>
        <w:t>Auch die erstmals im Beschwerdeverfahren vorgebrachten Äusserungen des Beschwerdeführers, wonach seine Eltern schon im Jahr 1985 Mitglieder einer Oppositionspartei geworden seien, können an dieser Einschätzung nichts ändern, zumal diese Aussagen einerseits nachgeschoben respektive nicht glaubhaft sind; andererseits vermöchten sie selbst im Fall der Glaubhaftigkeit nicht zu einer anderen Einschätzung zu führen, da die vorgebrachte verhinderte Teilnahme an internationalen Sportanlässen - wie bereits erwähnt - nicht als Verfolgung oder als Nachteil im Sinne des Asylgesetzes zu betrachten ist.</w:t>
      </w:r>
    </w:p>
    <w:p>
      <w:r>
        <w:rPr>
          <w:b/>
        </w:rPr>
        <w:t>E. 5.3</w:t>
      </w:r>
    </w:p>
    <w:p>
      <w:r>
        <w:t>Hinsichtlich der geltend gemachten Festnahme und Inhaftierung des Beschwerdeführers während fünf Tagen ist festzuhalten, dass diese staatliche Massnahme aufgrund ihrer Art und Intensität ebenfalls nicht als Verfolgung im Sinne des Asylgesetzes zu betrachten ist. Daran vermag die sinngemässe Aussage des Beschwerdeführers, er sei zu Unrecht festgehalten worden, weil er die ihm vorgeworfenen Tatbestände - Poster der amtierenden Regierung beziehungsweise Flyer vernichtet zu haben - nicht begangen habe, nichts zu ändern. Der Beschwerdeführer soll nach verhältnismässig kurzer Zeit mit einer blossen Verwarnung ohne weiteren Auflagen freigelassen worden sein. Zudem geht aus seinen Aussagen nicht hervor, anlässlich dieser Festnahme oder Inhaftierung weitere, asylrelevante Nachteile erlitten zu haben. Ausserdem will er im Anschluss daran keine weiteren Festnahmen erlitten haben. Festzuhalten bleibt, dass die Verhaftung erst ein Jahr nach der Ablehnung des Parteibeitrittes erfolgt sein soll, weshalb nicht von einem Kausalzusammenhang zwischen der Verhaftung und dem Nichtbeitritt auszugehen ist.</w:t>
      </w:r>
    </w:p>
    <w:p>
      <w:r>
        <w:rPr>
          <w:b/>
        </w:rPr>
        <w:t>E. 5.4</w:t>
      </w:r>
    </w:p>
    <w:p>
      <w:r>
        <w:t>Der Beschwerdeführer legt des Weiteren dar, er befürchte im Fall einer Rückkehr in sein Heimatland festgenommen zu werden, weil er illegal aus seinem Heimatland ausgereist sei, in der Schweiz ein Asylgesuch eingereicht habe und den Behörden seines Heimatlandes seine sportlichen Erfolge in der Schweiz bekannt geworden seien. Damit macht er das Vorhandensein von subjektiven Nachfluchtgründen geltend.</w:t>
      </w:r>
    </w:p>
    <w:p>
      <w:r>
        <w:rPr>
          <w:b/>
        </w:rPr>
        <w:t>E. 5.4.1</w:t>
      </w:r>
    </w:p>
    <w:p>
      <w:r>
        <w:t>Wer sich darauf beruft, dass durch ein Verhalten nach der Ausreise aus dem Heimat- oder Herkunftsstaat eine Gefährdungssituation erst geschaffen worden sei, macht subjektive Nachfluchtgründe gelten (Art. 54 AsylG). Diese können zwar die Flüchtlingseigenschaft im Sinne von Art. 3 AsylG begründen, führen jedoch nach Art. 54 AsylG zum Ausschluss des Asyls, unabhängig davon, ob sie missbräuchlich oder nicht missbräuchlich gesetzt wurden.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ausreichten. Nach Praxis des Bundesverwaltungsgerichts (vgl. Urteil D-5248/2008 vom 12. Februar 2009 und dort zitierte weitere Urteile) können exilpolitische Aktivitäten nur dann zur Zuerkennung der Flüchtlingseigenschaft infolge subjektiver Nachfluchtgründe führen, wenn zumindest glaubhaft gemacht wird, dass im Falle einer Rückkehr in den Heimat- beziehungsweise Herkunftsstaat als Folge dieser Aktivitäten mit überwiegender Wahrscheinlichkeit eine politische Verfolgung zu befürchten wäre.</w:t>
      </w:r>
    </w:p>
    <w:p>
      <w:r>
        <w:rPr>
          <w:b/>
        </w:rPr>
        <w:t>E. 5.4.2</w:t>
      </w:r>
    </w:p>
    <w:p>
      <w:r>
        <w:t>Gemäss den Erkenntnissen des Bundesverwaltungsgerichts (vgl. Ur­teile D-5248/2008 vom 12. Februar 2009 und E-368/2009 vom 12. Februar 2009 sowie dort zitierte weitere Urteile) ist zwar davon auszuge­hen, dass die äthiopischen Sicherheitsbehörden die Aktivitäten der je­weiligen Exilgemeinschaften im Rahmen ihrer (beschränkten) Möglich­keiten überwachen und mittels elektronischer Datenbanken regi­strie­ren. Unter diesen Um­ständen besteht die Möglichkeit, dass im Aus­land agierende Personen von regimetreuen Bürgern oder im Ausland le­benden Behördenvertretern beobachtet werden. Dieser Umstand reicht indessen für sich allein genommen nicht aus, um eine begründete Ver­folgungsfurcht glaubhaft zu machen. Vielmehr müssen zusätzliche, konkrete Anhaltspunkte - nicht nur eine abstrakte oder rein theoretische Möglichkeit - dafür vorliegen, dass ein exilpolitisch aktiver äthiopischer Staatsbürger tatsächlich das Interesse der äthiopischen Behörden auf sich gezogen hat und als regimefeindliche Person namentlich identifiziert und registriert worden ist. Von Bedeutung für die Frage, ob im Fall einer Rückkehr des Beschwerdeführers nach Äthiopien eine konkrete und aktuelle Gefährdung seiner Person im Sinne des Asylgesetzes erwartet werden muss, ist somit, ob er als Regimekritiker und damit als konkrete Bedrohung für das politische System Äthiopiens wahrgenommen wird und aus diesem Grund das Interesse der heimatlichen Behörden auf sich gezogen hat.</w:t>
      </w:r>
    </w:p>
    <w:p>
      <w:r>
        <w:rPr>
          <w:b/>
        </w:rPr>
        <w:t>E. 5.4.3</w:t>
      </w:r>
    </w:p>
    <w:p>
      <w:r>
        <w:t>Vorab ist in diesem Zusammenhang festzuhalten, dass der Be­schwerdeführer ausdrücklich verneint hat, in seinem Heimatland politisch aktiv gewesen zu sein. Vielmehr hat er zum Ausdruck gebracht, sich nur für seine sportliche Laufbahn zu interessieren und politische Ange­legenheiten bewusst ausser Acht zu lassen. Auch wenn seine Weigerung, der Regierungspartei beizutreten, von den Behörden seines Heimat­landes gemäss seinen Aussagen als politisch oppositionelle Haltung interpretiert worden sein soll, kann allein daraus und aus dem Vorwurf der Behörden, er habe Plakate oder Flyer der Regierungspartei zerstört, nicht auf ein besonderes Interesse der heimatlichen Behörden an seiner Per­son geschlossen werden, zumal er gemäss seinen Aussagen nach der Freilassung behördlich nicht mehr belangt worden sei. In Bezug auf seine Aktivitäten in der Schweiz beschränken sich diese auf die Teilnahme an Sportveranstaltungen, welche teilweise auch im Internet abrufbar sind und in welchen er namentlich erwähnt sowie auf Fotografien gut erkenn­bar abgebildet ist. Damit ist er zwar - auch für die Behörden seines Heimatlandes - identifizierbar; indessen kann aus seiner sportlichen Leistung nicht der Schluss gezogen werden, er sei ein Regimekritiker, der das politische System seines Heimatlandes gefährde.</w:t>
      </w:r>
    </w:p>
    <w:p>
      <w:r>
        <w:rPr>
          <w:b/>
        </w:rPr>
        <w:t>E. 5.4.4</w:t>
      </w:r>
    </w:p>
    <w:p>
      <w:r>
        <w:t>Hinsichtlich der geltend gemachten illegalen Ausreise vermögen die Aussagen des Beschwerdeführers nicht zu überzeugen. So machte er zunächst geltend, er habe seinen echten, selbst und regulär beantragten Reisepass dem Schlepper aushändigen müssen, bevor er ausgereist sei (vgl. Akte A5/1 S. 4), während er später angab, er habe sich bei sämtlichen Kontrollen selbst ausgewiesen und seinen Reisepass während des Fluges bei sich gehabt (vgl. Akte A5/1 S. 8). Ferner sagte er aus, er sei überall kontrolliert worden (vgl. Akte A5/1 S. 7), was indessen nicht übereinstimmt mit seiner Aussage, er sei weder auf dem Weg von C._______ in die Schweiz noch beim Überqueren der Grenze kontrolliert worden (vgl. Akte A5/1 S. 8). Überdies hat er die Frage, ob er je von einem anderen Land ein Visum erhalten habe, verneint (vgl. Akte A5/1 S. 7), während er später einräumte, er habe ein G._______ Visum gehabt (vgl. Akte A11/11 S. 7). Sowohl diese Widersprüchlichkeiten als auch die Tatsache, dass der Beschwerdeführer gestützt auf seine Aussagen bei der Ausreise aus dem Heimatland mit seinem eigenen und echten Reisepass keine Schwierigkeiten gehabt haben will, lassen auf eine legale Ausreise schliessen. Folglich kann dem Beschwerdeführer nicht geglaubt werden, er habe sein Heimatland illegal verlassen. Insgesamt erscheint es aufgrund der vorangehenden Erwägungen als unwahrscheinlich, dass der Beschwerdeführer deswegen bei eine Rückkehr nach Äthiopien eine flüchtlingsrechtlich relevante Verfolgung zu gewärtigen hätte.</w:t>
      </w:r>
    </w:p>
    <w:p>
      <w:r>
        <w:rPr>
          <w:b/>
        </w:rPr>
        <w:t>E. 5.5</w:t>
      </w:r>
    </w:p>
    <w:p>
      <w:r>
        <w:t>Aufgrund der vorstehenden Erwägungen ist zusammenfassend festzustellen, dass weder die geltend gemachten Fluchtgründe noch die dargelegten subjektiven Nachfluchtgründe geeignet sind, eine flüchtlingsrechtlich relevante Verfolgungsfurcht zu begründen, weshalb der Beschwerdeführer nicht als Flüchtling anerkannt werden kann. An dieser Einschätzung vermögen weder die weiteren Ausführungen in der Beschwerde noch die beigelegten Beweismittel etwas zu ändern, weshalb auf weitere diesbezügliche Erwägungen verzichtet werden kann. Unter Berücksichtigung der gesamten Umstände folgt, dass der Beschwerdeführer keine Gründe nach Art. 3 AsylG nachweisen oder glaubhaft machen konnte. Die Vorinstanz hat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gestützt auf die vorangehenden Erwägungen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Äthiopien herrscht keine Situation allgemeiner Gewalt, wes­halb in konstanter Praxis von der generellen Zumutbarkeit des Weg­weisungsvollzugs in dieses Land ausgegangen wird (vgl. die unter Ziff. 4.4.2 erwähnten Urteile des Bundesverwaltungsgerichts). Seit der Unterzeichnung des Friedensabkommens zwischen Äthiopien und Eritrea am 12. Dezember 2000 kontrollieren Soldaten der Organisation der Vereinten Nationen (UNO)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auszugehen. Insgesamt kann jedenfalls nicht von einer relevanten Verschlechterung der allgemeinen Lage in Äthiopien gesprochen werden. Gestützt auf die allgemeine Lage in Äthiopien ist eine konkrete Gefährdung des Beschwerdeführers zu verneinen.</w:t>
      </w:r>
    </w:p>
    <w:p>
      <w:r>
        <w:rPr>
          <w:b/>
        </w:rPr>
        <w:t>E. 7.4.2</w:t>
      </w:r>
    </w:p>
    <w:p>
      <w:r>
        <w:t>In den Akten finden sich auch keine konkreten Anhaltspunkte dafür, dass der Beschwerdeführer aus individuellen Gründen wirt­schaftlicher und sozialer Natur in eine existenzbedrohende Situation geraten würde. Er verfügt über eine ausreichende Schulbildung. Zwar hat er seinen Lebensunterhalt vor der Ausreise als vom äthiopischen Staat unterstützter Sportler verdient, was ihm möglicherweise nach seiner Rückkehr nicht mehr möglich sein wird; indessen verfügt er über ein grosses familiäres Beziehungsnetz mit mehreren Ge­schwistern, welche alle beruflich tätig sind und ihn in der ersten Zeit nach der Rückkehr finanziell unterstützen können. Selbst für den Fall, dass der Beschwerdeführer seinen grossen Traum als Spitzensportler aufgeben müsste, wäre es ihm als gesunden, ungebundenen und jüngeren Mann zuzumuten, sich um eine andere Existenzsicherung zu bemühen und beispielsweise seinen Lebensunterhalt mit Arbeit zu ver­dienen. In Berücksichtigung des vorhandenen Beziehungsnetzes im Heimatland ist es ihm zuzumuten, sich erneut in seinem Heimatland niederzulassen und dort eine neue Existenz aufzubauen. Es ist folglich davon auszugehen, dass keine, den Wegweisungsvollzug behindernde Probleme vorliegen.</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27. Dezember 2013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