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D-6934/2019 vom 9. Januar 2020</w:t>
      </w:r>
    </w:p>
    <w:p>
      <w:r>
        <w:t>Bundesverwaltungsgericht, 2020-01-09, DE</w:t>
      </w:r>
    </w:p>
    <w:p>
      <w:r>
        <w:rPr>
          <w:b/>
        </w:rPr>
        <w:t xml:space="preserve">Quelle: </w:t>
      </w:r>
      <w:r>
        <w:t>https://mcp.opencaselaw.ch/entscheid/bvger_D-6934_2019</w:t>
      </w:r>
    </w:p>
    <w:p>
      <w:r>
        <w:t>FR: TAF D-6934/2019 du 9 janvier 2020</w:t>
      </w:r>
    </w:p>
    <w:p>
      <w:r>
        <w:t>IT: TAF D-6934/2019 del 9 gennaio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w:t>
      </w:r>
    </w:p>
    <w:p>
      <w:r>
        <w:t>Soweit der Beschwerdeführer formelle Rügen (Verletzung des Untersuchungsgrundsatzes sowie des rechtlichen Gehörs beziehungsweise der Begründungspflicht) erhebt, ist vorab festzuhalten, dass sich diese als unbegründet erweisen. Die Vorinstanz hat in nachvollziehbarer Weise dargelegt, aufgrund welcher Überlegungen die Voraussetzungen von Art. 31a Abs. 1 Bst. a AsylG gegeben seien und sich ein Vollzug der Wegweisung als zulässig, zumutbar und möglich erweise, weshalb weitergehende Abklärungen als nicht nötig erachtet wurden. Sie hat mithin die wesentlichen Überlegungen genannt, von denen sie sich hat leiten lassen und ihre Verfügung somit ausreichend beziehungsweise so begründet, dass eine sachgerechte Anfechtung möglich war, wie die vorliegende Beschwerde zeigt. Insofern der Beschwerdeführer bemängelt, die Vorinstanz habe es unterlassen, bei den griechischen Behörden eine Zusicherung bezüglich einer Unterkunft einzuholen, ist darauf hinzuweisen, dass der Beschwerdeführer als alleinstehender Mann ohne nennenswerte gesundheitliche Probleme (vgl. E. 10.2.4) als nicht besonders schutzbedürftig zu qualifizieren ist, weshalb die Vorinstanz zum vornherein nicht verpflichtet war, spezifische Abklärungen zu tätigen beziehungsweise von Griechenland individuelle Garantien zu verlangen (vgl. hierzu BVGE 2017 VI/10 und das Urteil des BVGer D-5016/2017 vom 12. März 2018 E. 6.6).</w:t>
      </w:r>
    </w:p>
    <w:p>
      <w:r>
        <w:rPr>
          <w:b/>
        </w:rPr>
        <w:t>E. 6.1</w:t>
      </w:r>
    </w:p>
    <w:p>
      <w:r>
        <w:t>Die Vorinstanz gelangt in der angefochtenen Verfügung zum Schluss, auf das Asylgesuch sei gemäss Art. 31a Abs. 1 Bst. a AsylG nicht einzutreten. Der Bundesrat habe Griechenland als sicheren Drittstaat bezeichnet. Abklärungen hätten ergeben, dass der Beschwerdeführer in Griechenland subsidiären Schutz erhalten habe und die griechischen Behörden hätten sich bereit erklärt, ihn zurückzunehmen. Im vorliegenden Fall würden zwar Anzeichen bestehen, dass er die Bedingungen für eine vorläufige Aufnahme nach Art. 83 AIG (SR 142.20) erfülle, da ihm von Griechenland subsidiärer Schutz gewährt worden sei. In diesem Zusammenhang sei jedoch auf Art. 25 Abs. 2 VwVG zu verweisen. Gemäss dieser Bestimmung sei einem Begehren um Feststellung der Flüchtlingseigenschaft oder von Wegweisungshindernissen in den Heimat- oder Herkunftstaat nur dann zu entsprechen, wenn ein schutzwürdiges Interesse nachgewiesen werde. Dieser Nachweis könne ihm nicht gelingen, weil bereits ein Drittstaat ihm einen Schutzstatus erteilt habe. Er könne nach Griechenland zurückkehren, ohne eine Rückschiebung in Verletzung des Non-Refoulement-Prinzips zu befürchten. Hinsichtlich der von ihm geltend gemachten Umstände der fehlenden Unterkunft und finanziellen Unterstützung sei festzuhalten, dass Griechenland durch die Richtlinie 2011/95/EU des Parlaments und des Rates vom 13. Dezember 2011 (sog. Qualifikationsrichtlinie) gebunden sei, Personen mit Schutzstatus dieselben Rechte zu gewähren wie griechischen Staatsbürgern bezüglich des Zugangs zum Wohnungs- und Arbeitsmarkt oder Sozialversicherungen. Die in Griechenland im Allgemeinen schwierigen ökonomischen Lebensbedingungen sowie die herrschende Wohnungsnot träfen die ganze Bevölkerung und vermöchten die Zumutbarkeit des Vollzugs der Wegweisung nicht zu widerlegen. Sollte Griechenland seinen Verpflichtungen hinsichtlich der Fürsorgeleistungen ihm gegenüber nicht nachkommen, sei es ihm unbenommen, seine Rechte bei den griechischen Behörden auf dem Rechtsweg geltend zu machen. Die von ihm in seiner Stellungnahme zitierten Berichte vermöchten die Einschätzung, wonach Griechenland seinen völkerrechtlichen Verpflichtungen nachkomme und keine systematischen Verletzungen der Qualifikationsrichtlinie vorliegen würden, nicht umzustossen. Bei den Berichten handle es sich zudem um Dokumente mit allgemeinem Charakter, welche nicht ihn persönlich betreffen würden. Er mutmasse, dass er nicht von den Garantien der griechischen Behörden profitieren könne, belege diese Mutmassung jedoch mit keinerlei Beweisen. In Bezug auf die geltend gemachten gesundheitlichen Beeinträchtigungen durch Asthma und Migräne sowie die durch seine geltend gemachte Situation in Griechenland allfällig hervorgerufene psychische Belastung sei festzuhalten, dass Griechenland durch die Qualifikationsrichtlinie auch verpflichtet sei, Personen mit Schutzstatus dieselben Rechte bezüglich des Zugangs zu medizinischer Versorgung einzuräumen wie griechischen Staatsbürgern. Es lägen keine Hinweise vor, wonach Griechenland ihm eine medizinische Behandlung verweigert habe oder in Zukunft verweigern würde. Aus den Akten würden sich sodann keine Hinweise auf lebensbedrohliche physische oder psychische gesundheitliche Beeinträchtigungen seiner Person, aufgrund welcher bei einer Überstellung nach Griechenland auf eine gesundheitliche Gefährdung zu schliessen wäre, ergeben. In diesem Zusammenhang sei auch anzumerken, dass für das weitere Verfahren einzig die Reisefähigkeit ausschlaggebend sei, welche erst kurz vor der Überstellung beurteilt werde.</w:t>
      </w:r>
    </w:p>
    <w:p>
      <w:r>
        <w:rPr>
          <w:b/>
        </w:rPr>
        <w:t>E. 6.2</w:t>
      </w:r>
    </w:p>
    <w:p>
      <w:r>
        <w:t>Hiergegen bringt der Beschwerdeführer vor, dass das Asylsystem in Griechenland wesentliche Mängel aufweise, die ein Eintreten auf sein Asylgesuch rechtfertigen würden. Ein Beispiel hierfür sei, dass er in seiner Bewegungsfreiheit stark eingeschränkt sei, was die Suche nach einer Arbeitsstelle oder einer Wohnung erschwere. Auch sei er nie ernsthaft ärztlich untersucht worden. Die prekären Lebensbedingungen von Migranten in Griechenland seien durchaus bekannt. Verschiedene Berichte würden belegen, dass die Situation für anerkannte Flüchtlinge und subsidiär Schutzberechtigte noch schlechter sei als für Asylsuchende. Auch das Bundesverwaltungsgericht habe im Urteil D-4904/2017 vom 7. September 2017 festgehalten, dass das Fürsorgesystem nicht nur für die Asylsuchenden, sondern auch für Personen, denen ein Schutzstatus zuerkannt worden sei, in der Kritik stehe. Gemäss PRO ASYL / RSA sei kein Fall einer nach Griechenland abgeschobenen, international schutzberechtigten Person bekannt, die nach der Rückkehr eine Wohnung des Unterbringungsprogramms des United Nations High Commissioner for Refugees (UNHCR) erhalten habe oder in ein Flüchtlingslager der Region Attika oder sonst auf das Festland verwiesen worden sei. Ausserdem sei kein Rücküberstellter mit Informationen diesbezüglich oder Bargeld als Unterstützung ausgestattet worden. Recherchen von PRO ASYL / RSA hätten ausserdem ergeben, dass die Obdachlosenunterkünfte in Athen nicht zugänglich gewesen seien. Die von PRO ASYL / RSA begleiteten Rückkehrenden würden obdachlos oder unter prekären Bedingungen in besetzten Gebäuden in Athen oder in verlassenen Gebäuden ohne Zugang zu Strom und Wasser leben. Der Zugang zu Sozialleistungen bestehe für ihn im Falle einer Rücküberstellung nur in der Theorie, da es für Schutzberechtigte sehr schwierig sei, die Voraussetzungen zu erfüllen. Mit einer Rücküberstellung schicke man ihn bewusst in die Obdachlosigkeit, ohne Zugang zu Sozialleistungen. Eine Verletzung von Art. 3 EMRK sei mehr als wahrscheinlich. Hinsichtlich Nahrungsmittelversorgung, Zugang zum Arbeitsmarkt und Integration sei auf die beigelegten Berichte der SFH und PRO ASYL zu verweisen, wonach Schutzberechtigte bezüglich dieser Punkte grösstenteils sich selbst überlassen würden. Er habe selber bereits dargelegt, dass er ein oder zwei Monate vor seiner Ausreise die ihm zugewiesene Unterkunft habe verlassen müssen, nachdem ihm im Juli dieses Jahres die staatliche Hilfe eingeschränkt worden sei. Er habe somit keine Existenzgrundlage gehabt und sei obdachlos gewesen. Er habe sich in einer prekären Lage befunden. Darüber hinaus leide er an Asthma und Migräne, weshalb es für ihn noch schwieriger sei, sich in Griechenland eine Existenzgrundlage zu erarbeiten. Er fühle sich in Griechenland nicht sicher und würde bei einer allfälligen Rückkehr dorthin nicht Fuss fassen können.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8</w:t>
      </w:r>
    </w:p>
    <w:p>
      <w:r>
        <w:t>Die Vorinstanz stellt in der angefochtenen Verfügung zutreffend fest, dass es sich bei Griechenland, als Mitglied der EU, um einen sicheren Drittstaat im Sinne von Art. 6a Abs. 2 Bst. b AsylG handelt. Den Akten ist zu entnehmen, dass die griechischen Behörden dem Beschwerdeführer laut eigenen Angaben am (...) August 2018 subsidiären Schutz gewährt und seiner Rückübernahme am 26. Oktober 2019 ausdrücklich zugestimmt haben. Demnach sind die Voraussetzungen für einen Nichteintretensentscheid (Art. 31a Abs. 1 Bst. a AsylG) vorliegend erfüllt, weshalb das SEM auf das Asylgesuch des Beschwerdeführers zu Recht nicht eingetreten ist.</w:t>
      </w:r>
    </w:p>
    <w:p>
      <w:r>
        <w:rPr>
          <w:b/>
        </w:rPr>
        <w:t>E. 9</w:t>
      </w:r>
    </w:p>
    <w:p>
      <w:r>
        <w:t>Gemäss Art. 44 AsylG verfügt das SEM in der Regel die Wegweisung aus der Schweiz und ordnet den Vollzug an, wenn es das Asylgesuch ablehnt oder darauf nicht eintritt; es berücksichtigt dabei die Einheit der Familie. Der Beschwerdeführer verfügt weder über eine ausländerrechtliche Aufenthaltsbewilligung noch über einen Anspruch auf Erteilung einer solchen (BVGE 2013/37 E. 4.4;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Gemäss Art. 6a AsylG besteht zugunsten sicherer Drittstaaten - wie Griechenland es ist - die Vermutung, dass diese ihren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10.2.3</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auch davon aus, dass Griechenland als Signatarstaat der EMRK, der FoK und der FK sowie des Zusatzprotokolls der FK vom 31. Januar 1967 (SR 0.142.301) seinen entsprechenden völkerrechtlichen Verpflichtungen grundsätzlich nachkommt. Zwar anerkennt das Gericht, dass die Lebensbedingungen in Griechenland schwierig sind, dennoch ist diesbezüglich nicht von einer unmenschlichen oder entwürdigenden Behandlung im Sinn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auch letztinstanzlich der Rechtsweg an den Europäischen Gerichtshof für Menschenrechte (EGMR) offen (vgl. statt vieler das Urteil E-5133/2018, E-5134/2018 vom 26. Oktober 2018 E. 9.5.4, E. 9.5.5).</w:t>
      </w:r>
    </w:p>
    <w:p>
      <w:r>
        <w:rPr>
          <w:b/>
        </w:rPr>
        <w:t>E. 10.2.4</w:t>
      </w:r>
    </w:p>
    <w:p>
      <w:r>
        <w:t>Dem Beschwerdeführer ist den Akten zufolge gemäss Angaben der griechischen Behörden am (...) August 2018 subsidiärer Schutz gewährt worden. Es besteht daher kein Anlass zur Annahme, es drohe ihm eine Verletzung des in Art. 33 Abs. 1 FK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 In Bezug auf das Vorbringen des Beschwerdeführers, er habe sich in Griechenland nicht sicher gefühlt beziehungsweise seine Sicherheit sei bei einer Rückkehr dorthin gefährdet, ist festzuhalten, dass Griechenland ein Rechtsstaat ist, der über einen funktionierenden Polizei- und Justizapparat verfügt (vgl. Urteil des BVGer E-6383/2018 vom 20. November 2018 E. 9.5. m.w.H.). Der Beschwerdeführer kann im Falle einer (zukünftigen) Bedrohungslage die dortige Schutzinfrastruktur in Anspruch nehmen. Im Übrigen legt er auch nicht ansatzweise dar, inwiefern die griechischen Behörden nicht schutzfähig oder schutzwillig sein sollen. Insofern der Beschwerdeführer gesundheitliche Probleme geltend macht und vorbringt, er leide an Asthma und Migräne beziehungsweise das Erlebte in Griechenland belaste ihn psychisch, ist zunächst festzuhalten, dass diese Beschwerden bis anhin unbelegt geblieben sind. Selbst bei Wahrunterstellung können die medizinischen Vorbringen des Beschwerdeführers jedoch nicht unter die vom EGMR in seinem Urteil vom 13. Dezember 2016 (Nr. 41738/10 Paposhvili gg. Belgien), §183, genannten «other very exceptional cases» subsumiert werden; beim Beschwerdeführer handelt es sich nicht um eine schwerkranke Person, bei der die ernsthafte Gefahr besteht, dass sie bei einer Rückschaffung nach Griechenland einer ernsthaften, rapiden und irreversiblen Verschlechterung ihres Gesundheitszustandes, verbunden mit übermässigem Leiden oder einer bedeutenden Verkürzung der Lebenserwartung, ausgesetzt wäre, zumal die medizinische Versorgung in Griechenland gewährleistet ist. Es liegen somit keine konkreten Hinweise vor, dass der Beschwerdeführer im Falle seiner Rückkehr nach Griechenland einer unmenschlichen oder erniedrigenden Behandlung im Sinne von Art. 3 EMRK ausgesetzt wäre. Der Vollzug der Wegweisung ist zulässig.</w:t>
      </w:r>
    </w:p>
    <w:p>
      <w:r>
        <w:rPr>
          <w:b/>
        </w:rPr>
        <w:t>E. 10.3.1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10.3.2</w:t>
      </w:r>
    </w:p>
    <w:p>
      <w:r>
        <w:t>Der Beschwerdeführer bringt vor, die Lage für Schutzberechtigte in Griechenland sei prekär. Es sei schwierig, eine Unterkunft zu erhalten. Der Zugang zu Sozialleistungen sei praktisch unmöglich und auch hinsichtlich Nahrungsmittelversorgung, Zugang zum Arbeitsmarkt und Integration würden Schutzberechtigte sich selbst überlassen. Schliesslich habe er die notwendige medizinische Hilfe, die er benötige, nicht erhalten. Diesbezüglich ist festzuhalten, dass das griechische Fürsorgesystem zwar nicht nur für Asylsuchende, sondern auch für Personen mit Schutzstatus in der Kritik steht. Es wurde unter anderem davon berichtet, dass die Unterstützung von Personen, denen in Griechenland internationaler Schutz zuerkannt worden ist,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 Trotz dieser Kritik ist festzuhalten, dass Griechenland an die Qualifikationsrichtlinie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der Beschwerdeführer bei einer Rückkehr dorthin einer existenziellen Notlage ausgesetzt wäre. Es darf vom Beschwerdeführer erwartet werden, dass er sich bei Unterstützungsbedarf an die die griechischen Behörden wendet und die erforderliche Hilfe nötigenfalls auf dem Rechtsweg einfordert.</w:t>
      </w:r>
    </w:p>
    <w:p>
      <w:r>
        <w:rPr>
          <w:b/>
        </w:rPr>
        <w:t>E. 10.3.3</w:t>
      </w:r>
    </w:p>
    <w:p>
      <w:r>
        <w:t>Bei dieser Sachlage besteht auch kein Anlass für die Einholung individueller Garantien (vgl. hierzu BVGE 2017 VI/10). Nach dem Gesagten erweist der Vollzug somit auch als zumutbar.</w:t>
      </w:r>
    </w:p>
    <w:p>
      <w:r>
        <w:rPr>
          <w:b/>
        </w:rPr>
        <w:t>E. 10.4</w:t>
      </w:r>
    </w:p>
    <w:p>
      <w:r>
        <w:t>Der Vollzug der Wegweisung ist schliesslich nach Art. 83 Abs. 2 AIG möglich, da die griechischen Behörden einer Rückübernahme des Beschwerdeführers ausdrücklich zugestimmt haben und dieser dort über eine Aufenthaltsbewilligung verfügt.</w:t>
      </w:r>
    </w:p>
    <w:p>
      <w:r>
        <w:rPr>
          <w:b/>
        </w:rPr>
        <w:t>E. 11</w:t>
      </w:r>
    </w:p>
    <w:p>
      <w:r>
        <w:t>Zusammenfassend ist festzuhalten, dass der Wegweisungsvollzug zulässig, zumutbar und möglich ist, womit die Anordnung einer vorläufigen Aufnahme ausser Betracht fällt (Art. 83 Abs. 1-4 AIG).</w:t>
      </w:r>
    </w:p>
    <w:p>
      <w:r>
        <w:rPr>
          <w:b/>
        </w:rPr>
        <w:t>E. 12</w:t>
      </w:r>
    </w:p>
    <w:p>
      <w:r>
        <w:t>Aus diesen Erwägungen ergibt sich, dass die angefochtene Verfügung Bundesrecht nicht verletzt und auch sonst nicht zu beanstanden ist (Art. 106 Abs. 1 AsylG). Für eine Rückweisung der Sache an die Vorinstanz besteht kein Anlass. Die Beschwerde ist abzuweisen. Mit dem vorliegenden Entscheid fällt der am 31. Dezember 2019 verfügte vorsorgliche Vollzugsstopp dahin.</w:t>
      </w:r>
    </w:p>
    <w:p>
      <w:r>
        <w:rPr>
          <w:b/>
        </w:rPr>
        <w:t>E. 13.1</w:t>
      </w:r>
    </w:p>
    <w:p>
      <w:r>
        <w:t>Mit dem vorliegenden Direktentscheid wird das Gesuch um Verzicht auf Erhebung eines Kostenvorschusses gegenstandslos. Der Beschwerdeführer ersuchte ferner um die Gewährung der unentgeltlichen Rechtspflege (Art. 65 Abs. 1 VwVG). Aus den vorstehenden Erwägungen ergibt sich, dass seine Begehren als aussichtslos zu gelten haben. Damit ist eine der kumulativ zu erfüllenden Voraussetzungen nicht gegeben, weshalb das Gesuch ungeachtet einer allfälligen Mittellosigkeit abzuweisen ist.</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