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D-6922/2010 vom 29. September 2010</w:t>
      </w:r>
    </w:p>
    <w:p>
      <w:r>
        <w:t>Bundesverwaltungsgericht, 2010-09-29, DE</w:t>
      </w:r>
    </w:p>
    <w:p>
      <w:r>
        <w:rPr>
          <w:b/>
        </w:rPr>
        <w:t xml:space="preserve">Quelle: </w:t>
      </w:r>
      <w:r>
        <w:t>https://mcp.opencaselaw.ch/entscheid/bvger_D-6922_2010</w:t>
      </w:r>
    </w:p>
    <w:p>
      <w:r>
        <w:t>FR: TAF D-6922/2010 du 29 septembre 2010</w:t>
      </w:r>
    </w:p>
    <w:p>
      <w:r>
        <w:t>IT: TAF D-6922/2010 del 29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AsylG; Art. 83 Bst. c Ziff. 1 und Bst. d Ziff. 1 des Bundesgerichtsgesetzes vom 17. Juni 2005 [BGG, SR 173.110]). Das Verfahren richtet sich nach dem VwVG, dem VGG und dem BGG, soweit das AsylG nichts anderes bestimmt (Art. 37 VGG und Art. 6 AsylG).</w:t>
      </w:r>
    </w:p>
    <w:p>
      <w:r>
        <w:rPr>
          <w:b/>
        </w:rPr>
        <w:t>E. 1.2</w:t>
      </w:r>
    </w:p>
    <w:p>
      <w:r>
        <w:t>Amtssprachen des Bundes sind das Deutsche, Französische und Italienische (Art. 70 Abs. 1 der Bundesverfassung der Schweizerischen Eidgenossenschaft vom 18. April 1999 [BV, SR 101]). Die Beschwerde ist nicht in einer Amtssprache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Die angefochtene Verfügung wurde am 30. August 2010 zugestellt. Die Beschwerde traf gemäss Eingangsstempel der Schweizer Botschaft am 14. September 2010 bei dieser ein und ist mithin rechtzeitig erfolgt.</w:t>
      </w:r>
    </w:p>
    <w:p>
      <w:r>
        <w:rPr>
          <w:b/>
        </w:rPr>
        <w:t>E. 1.4</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108 AsylG sowie Art. 105 AsylG i.V.m. Art. 37 VGG und Art. 48 Abs. 1 und Art. 52 VwVG). Auf die - abgesehen von dem unter E. 1.2 festgestellten Mangel - frist- und formgerecht eingereichte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 Das Bundesverwaltungsgericht hat in Auslegung dieser Bestimmungen in seiner Entscheidsammlung BVGE unter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4.2</w:t>
      </w:r>
    </w:p>
    <w:p>
      <w:r>
        <w:t>Im vorliegenden Fall wurden die Beschwerdeführenden von der Schweizer Botschaft in Colombo zu ihrem am 31. März 2008 eingegangenen Asylgesuch nicht befragt, da die Botschaft dazu gemäss Überweisungsschreiben vom 25. Mai 2008 aus Kapazitäts- und weiteren Gründen nicht in der Lage war; die Beschwerdeführenden wurden indes mittels Schreiben vom 8. April 2008 zur weiteren Konkretisierung ihrer Asylgründe aufgefordert. Die in diesem Schreiben enthaltenen Fragestellungen decken sämtliche für die Beurteilung des Asylgesuches aus dem Ausland notwendigen Aspekte ab (vgl. dazu nachfolgende E. 5.2), namentlich die genauen Personalien der asylsuchenden Personen, die Asylvorbringen, die unternommenen Massnahmen zur Schutzsuche, und die Möglichkeit einer innerstaatlichen Fluchtalternative. Die Beschwerdeführende (...) hat die ihnen gestellten Fragen mit Eingabe vom 14. Mai 2008 (Eingangsstempel) ausführlich beantwortet, wobei sie ihre Angaben bereits zuvor mit entsprechenden Beweismitteln unterlegt hatte. Bei dieser Sachlage ist festzuhalten, dass im erstinstanzlichen Verfahren dem Anspruch der Beschwerdeführenden auf Gewährung des rechtlichen Gehörs grundsätzlich Rechnung getragen und der entscheidwesentliche Sachverhalt in genüglicher Weise und umfassend abgeklärt wurde, zumal die Beschwerdeführenden ihre Asylgründe bereits im Rahmen ihres schriftlichen Asylgesuchs vom 26. März 2008 ausführlich dargelegt hatten. Die Vorinstanz hat schliesslich in der angefochtenen Verfügung zur Begründung des Verzichts auf eine persönliche Anhörung auf ihr entsprechendes Schreiben vom 18. Mai 2010 an die Beschwerdeführenden verwiesen. Damit ist sie ihrer diesbezüglichen Begründungspflicht nachgekommen.</w:t>
      </w:r>
    </w:p>
    <w:p>
      <w:r>
        <w:rPr>
          <w:b/>
        </w:rPr>
        <w:t>E. 5.1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und 2004 Nr. 20, welche dort akzentuierte Praxis angesichts bloss redaktioneller Änderungen bei der letzten Totalrevision des Asylgesetzes nach wie vor Gültigkeit hat).</w:t>
      </w:r>
    </w:p>
    <w:p>
      <w:r>
        <w:rPr>
          <w:b/>
        </w:rPr>
        <w:t>E. 6.1</w:t>
      </w:r>
    </w:p>
    <w:p>
      <w:r>
        <w:t>Die Schweiz gewährt Flüchtlingen unter Vorbehalt von Ausschlussgründen auf Gesuch hin Asyl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6.2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EMARK 2006 Nr. 18 E. 7 und 8 S. 190 ff.; EMARK 2005 Nr. 21 E. 7 S. 193). Aufgrund der Subsidiarität des flüchtlingsrechtlichen Schutzes setzt die Zuerkennung der Flüchtlingseigenschaft im Weiteren voraus, dass die betroffene Person in ihrem Heimatland keinen ausreichenden Schutz finden kann (vgl. EMARK 2005 Nr. 21 a.a.O.).</w:t>
      </w:r>
    </w:p>
    <w:p>
      <w:r>
        <w:rPr>
          <w:b/>
        </w:rPr>
        <w:t>E. 7.1</w:t>
      </w:r>
    </w:p>
    <w:p>
      <w:r>
        <w:t>Das BFM führte zur Begründung seiner Verfügung im Wesentlichen Folgendes aus: Die Bewilligung zur Einreise in die Schweiz diene nicht dem Ausgleich vergangenen Unrechts, sondern solle demjenigen gewährt werden, der aktuell des Schutzes des Zufluchtslandes bedürfe. In diesem Sinne seien die geltend gemachten Inhaftierungen im Jahr 2008 und die damit verbundenen psychischen und physischen Beeinträchtigungen für die Erteilung einer Einreisebewilligung nicht mehr beachtlich. Die Beschwerdeführenden seien ohne weitere Bedingungen von einem Gericht freigesprochen worden. Somit habe nichts gegen sie vorgelegen. Mithin seien die geltend gemachten Inhaftierungen für die Erteilung einer Einreisebewilligung im Hinblick auf ein Asylverfahren in der Schweiz nicht mehr asylrelevant. Angesichts der zahlreichen Gewaltereignisse der letzten Jahre, von denen auch die Beschwerdeführenden betroffen gewesen seien, habe das BFM viel Verständnis dafür, dass sie Angst vor weiteren Verfolgungsmassnahmen hätten und in die Schweiz ausreisen wollten. Indes komme das Bundesamt zum Schluss, dass die Beschwerdeführenden - bei einer objektivierten Betrachtungsweise - nicht akut gefährdet seien. Die geltend gemachten Asylvorbringen entsprächen keiner Verfolgungsmassnahme, welche eine Einreise in die Schweiz rechtfertigen würde. Gemäss den Akten verfügten die Beschwerdeführenden über kein politisches Profil. Die geltend gemachten Belästigungen seien in den Kontext der allgemeinen Situation in Sri Lanka während des Bürgerkriegs zu stellen. Zudem habe sich die aktuelle Situation in Sri Lanka mittlerweile massgeblich verändert. Der Krieg zwischen der sri-lankischen Regierung und den separatistischen Liberation Tigers of Tamil Eelam (LTTE) sei im Mai 2009 mit der Niederlage der LTTE zu Ende gegangen. Die LTTE existiere in ihrer früheren Form heute nicht mehr. Damit befinde sich das gesamte Land erstmals seit dem Jahr 1983 wieder unter Regierungskontrolle. Die Sicherheits- und Menschenrechtslage in Sri Lanka sei zwar noch nicht befriedigend, doch seien die Anzahl von Gewaltereignissen wie Entführungen und "Killings" erheblich zurückgegangen. Vor diesem Hintergrund vermöge die geltend gemachte Angst vor einer erneuten Verfolgung durch den sri-lankischen Staat die Wahrscheinlichkeit einer einreisebeachtlichen Bedrohung zum heutigen Zeitpunkt nicht hinlänglich zu begründen. Was die geltend gemachten Bedrohung durch unbekannte Personen anbelange, gelte der sri-lankische Staat als schutzfähig und die Beschwerdeführenden hätten folglich die Möglichkeit, diesbezüglich die Behörden um Schutz vor Verfolgung zu ersuchen. Den Akten könnten keine Hinweise entnommen werden, welche auf eine Schutzunwilligkeit des Staates hindeuten würden. Mithin seien die Beschwerdeführenden nicht auf den Schutz der Schweiz angewiesen. Daran vermöchten die eingereichten Dokumente nichts zu ändern, zumal sie lediglich die Vorbringen der Beschwerdeführenden stützten, deren Glaubhaftigkeit nicht in Frage gestellt werde.</w:t>
      </w:r>
    </w:p>
    <w:p>
      <w:r>
        <w:rPr>
          <w:b/>
        </w:rPr>
        <w:t>E. 7.2</w:t>
      </w:r>
    </w:p>
    <w:p>
      <w:r>
        <w:t>Die Beschwerde beschränkt sich sinngemäss auf eine Wiederholung der bisherigen Vorbringen. Namentlich habe (...) die Beschwerdeführende (...) ersucht, ihren im Ausland weilenden (...) zur Rückkehr nach Sri Lanka aufzufordern, weil er ein (...) des der Tötung des (...) verdächtigten (...) sei, welcher sich nach wie vor in Haft befinde. Zudem habe (...) gesagt, sie könnte auch den Beschwerdeführenden (...) verhaften, da er auch verdächtigt werde (...).</w:t>
      </w:r>
    </w:p>
    <w:p>
      <w:r>
        <w:rPr>
          <w:b/>
        </w:rPr>
        <w:t>E. 7.3</w:t>
      </w:r>
    </w:p>
    <w:p>
      <w:r>
        <w:t>Eine Überprüfung der Akten ergibt, dass sich die Erwägungen in der angefochtenen Verfügung als zutreffend erweisen. Mithin wurden die Vorbringen der Beschwerdeführenden zu Recht als den Anforderungen an eine Verfolgung im Sinne von Art. 3 AsylG nicht genügend qualifiziert. Diesbezüglich wird auf E. 7.1 verwiesen. Daran vermögen auch die Ausführungen in der Beschwerde nichts zu ändern. Das Bundesverwaltungsgericht geht mit der Vorinstanz darin einig, dass nach der bedingungslosen Freilassung der Beschwerdeführenden mangels genügender Beweise durch (...) am 7. März 2008 aktuell keine konkreten Hinweise bestehen, welche zur begründeten Annahme berechtigen würden, die Beschwerdeführenden könnten mit beachtlicher Wahrscheinlichkeit und in absehbarer Zukunft erneut einer Verfolgung ausgesetzt sein. Demgegenüber steht das Vorbringen in der Beschwerde, auch der Beschwerdeführende (...) könnte verhaftet werde, da er als Tatverdächtigter gelte, in Widerspruch mit dem bisherigen Vorbringen, wonach er zusammen mit den Beschwerdeführenden (...) am 2. Januar 2008 verhaftet und am 7. März 2008 freigelassen worden sei, wozu allerdings im erstinstanzlichen Asylverfahren - im Gegensatz zu den Beschwerdeführenden (...) - keine Beweismittel eingereicht wurden. Hinzu kommt, dass der Beschwerdeführende (...) zum Zeitpunkt des Tötungsdelikts sechs Jahre alt war, weshalb er als Täter kaum in Betracht fallen dürfte. Sollte er trotzdem der Tat dringend verdächtigt werden beziehungsweise worden sein, ist nicht nachvollziehbar, weshalb er am 7. März 2008 mangels genügender Beweise bedingungslos freigesprochen wurde. Was das Vorbringen in der Beschwerde anbelangt, die Beschwerdeführende (...) sei ersucht worden, (...) zur Rückkehr nach Sri Lanka aufzufordern, weil dieser mit dem nach wie vor inhaftierten Tatverdächtigen (...) befreundet sei, handelt es sich dabei - abgesehen von der Frage, ob die Ahndung der Tötung des Parlamentsabgeordneten auf einem asylbeachtlichen Verfolgungsmotiv beruht - nicht um eine auf die Beschwerdeführenden abzielende Massnahme, weshalb dieses Vorbringen bereits aus diesem Grund flüchtlingsrechtlich als unbeachtlich zu qualifizieren ist. Was die für den Zeitraum nach der Freilassung geltend gemachten Kontrollen und Belästigungen sowie die schwierigen Lebensumstände der tamilischen Minderheit in Sri Lanka anbelangt, ist Folgendes festzuhalten: Das Bundesverwaltungsgericht hat letztmals im Grundsatzurteil BVGE 2008/2 eine Lageanalyse betreffend Sri Lanka vorgenommen und gelangte dabei zum Schluss, dass sich die allgemeine Sicherheitslage seit Januar 2006 insgesamt, insbesondere aber in Colombo, kontinuierlich verschlechtert habe. Nach Ergehen dieses Urteils am 14. Februar 2008 hat sich der bewaffnete Konflikt zwischen der Regierung und den LTTE weiter zugespitzt. Im Anschluss an die Rückeroberung des letzten von den LTTE kontrollierten Gebietes im Raum Mullaitivu wurde am 18. Mai 2009 seitens der Regierung der endgültige Sieg über die LTTE verkündet und der Bürgerkrieg offiziell für beendet erklärt. Auf diese Niederlage der LTTE hin haben die srilankischen Behörden - namentlich im Grossraum Colombo - die Sicherheitsmassnahmen zwar immer noch nicht gelockert, weshalb insbesondere junge Männer Gefahr laufen, überall und jederzeit von sri-lankischem Sicherheitspersonal einer minutiösen Personenkontrolle unterzogen und öfters auch für eingehendere Abklärungen auf den Posten mitgenommen oder in ein Armeecamp beordert zu werden. Diese so genannten "Anti-Terrormassnahmen" werden im Raum Colombo - unbesehen der Rügen des Supreme Court - zwar immer noch als repressives Instrument gegen befürchtete Infiltrationen tamilischer Separatisten angewandt, doch kommt diesen Behelligungen, denen ein Grossteil der tamilischen Bevölkerung im ganzen Land und ebenso auch in Colombo ausgesetzt ist, aufgrund mangelnder Intensität indes kein Verfolgungscharakter im Sinne von Art. 3 AsylG zu.</w:t>
      </w:r>
    </w:p>
    <w:p>
      <w:r>
        <w:rPr>
          <w:b/>
        </w:rPr>
        <w:t>E. 7.4</w:t>
      </w:r>
    </w:p>
    <w:p>
      <w:r>
        <w:t>Zusammenfassend ist festzustellen, dass es den Beschwerdeführenden nicht gelungen ist, eine Verfolgung im Sinne von Art. 3 AsylG darzulegen. Es erübrigt sich, auf weitere Vorbringen in der Beschwerde einzugehen, da diese keine neuen Begründungselemente enthalten, welche geeignet wären, die Einschätzung des BFM entscheidend zu relativieren. Das BFM hat demnach den Beschwerdeführenden zu Recht die Einreise in die Schweiz verweigert beziehungsweise deren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grundsätzlich den Beschwerdeführenden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