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D-6917/2011 vom 1. März 2013</w:t>
      </w:r>
    </w:p>
    <w:p>
      <w:r>
        <w:t>Bundesverwaltungsgericht, 2013-03-01, DE</w:t>
      </w:r>
    </w:p>
    <w:p>
      <w:r>
        <w:rPr>
          <w:b/>
        </w:rPr>
        <w:t xml:space="preserve">Quelle: </w:t>
      </w:r>
      <w:r>
        <w:t>https://mcp.opencaselaw.ch/entscheid/bvger_D-6917_2011</w:t>
      </w:r>
    </w:p>
    <w:p>
      <w:r>
        <w:t>FR: TAF D-6917/2011 du 1 mars 2013</w:t>
      </w:r>
    </w:p>
    <w:p>
      <w:r>
        <w:t>IT: TAF D-6917/2011 del 1 marzo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w:t>
      </w:r>
    </w:p>
    <w:p>
      <w:r>
        <w:t>In der Rechtsmitteleingabe wird nicht angefochten, dass die Flücht­lings­eigenschaft verneint und demzufolge das Asyl nicht gewährt wor­den ist. Die Beschwerde richtet sich ausschliesslich gegen den Vollzug der Wegweisung, mithin gegen die Ziffern 4 und 5 des Dispositivs der angefochtenen Verfügung. Es ist deshalb zu prü­fen, ob die Vorinstanz den Wegweisungsvollzug zu Recht angeordnet hat.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indessen nicht gelungen.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6.4.1</w:t>
      </w:r>
    </w:p>
    <w:p>
      <w:r>
        <w:t>Bezüglich der allgemeinen Situation in Sri Lanka hat sich das Bundesverwaltungsgericht in seinem Urteil BVGE 2011/24 zur Situation in Sri Lanka geäussert. Danach ist der Vollzug der Wegweisung in die Ostprovinz infolge der dort verbesserten allgemeinen Lage in Übereinstimmung mit dem BFM wieder zumutbar. Hinsichtlich des Wegweisungsvollzugs in die Nordprovinz hingegen nahm es eine differenzierte Haltung ein. In den Distrikten Jaffna und in den südlichen Teilen der Distrikte Vavuniya und Mannar - mithin in der Nordprovinz unter Ausschluss des sogenannten Vanni-Gebietes - herrsche keine Situation allgemeiner Gewalt mehr und die dortige politische Lage sei nicht mehr dermassen angespannt, dass eine Rückkehr dorthin als generell unzumutbar eingestuft werden müsse, auch wenn angesichts der im humanitären und wirtschaftlichen Bereich nach wie vor fragilen Lage eine sorgfältige und zurückhaltende Beurteilung der individuellen Zumutbarkeitskriterien angezeigt und dem zeitlichen Element gebührend Rechnung zu tragen sei. Für Personen, welche aus der Nordprovinz stammten und dieses Gebiet erst nach Beendigung des Bürgerkrieges im Mai 2009 verlassen hätten, sei der Wegweisungsvollzug in dieses Gebiet als grundsätzlich zumutbar zu beurteilen, sofern davon ausgegangen werden könne, die betroffene Person könne auf die gleiche oder gleichwertige Lebens- und Wohnsituation zurückgreifen, die im Zeitpunkt der Ausreise geherrscht habe. Indessen müssten die aktuell vorliegenden Lebens- und Wohnverhältnisse sorgfältig abgeklärt werden, wenn der letzte Aufenthalt der betreffenden Person in der Nordprovinz längere Zeit zurückliege oder konkrete Umstände auf eine massgebende Veränderung der Lebensumstände seit der Ausreise hinweisen würden. Dabei seien insbesondere die Existenz eines tragfähigen Beziehungsnetzes sowie die konkreten Möglichkeiten der Sicherung einer Existenzgrundlage und der Wohnsituation massgeblich. Im Fall des Fehlens dieser begünstigenden Faktoren in der Nordprovinz sei eine innerstaatliche Aufenthaltsalternative im übrigen Staatsgebiet, namentlich im Grossraum Colombo zu prüfen. Den Vollzug der Wegweisung ins sogenannte Vanni-Gebiet betrachtete das Bundesverwaltungsgericht - in Übereinstimmung mit dem BFM - als unzumutbar, weil die Infrastruktur in dieser Region in sehr starkem Ausmass vom Krieg in Mitleidenschaft gezogen worden sei und das Gebiet stark vermint und militarisiert sei, weshalb für aus diesem Gebiet stammende Personen ebenfalls eine innerstaatliche Aufenthaltsalternative im übrigen Staatsgebiet zu prüfen sei.</w:t>
      </w:r>
    </w:p>
    <w:p>
      <w:r>
        <w:rPr>
          <w:b/>
        </w:rPr>
        <w:t>E. 6.4.2</w:t>
      </w:r>
    </w:p>
    <w:p>
      <w:r>
        <w:t>Gestützt auf die Aktenlage ist der Beschwerdeführer in J._______ geboren, hat während Jahren in E._______ und seit März 2000 mit seinen Eltern in B._______ bei D._______ gelebt (vgl. Akte A4/8 S. 1 f., Akte A8/16 S. 2 f.). Nach seiner Rückkehr aus der Schweiz will er zunächst beim Onkel in B._______ untergekommen sein, sich anschliessend nach E._______ begeben haben und wieder zu seinem Onkel nach B._______ zurückgekehrt sein (vgl. Akte B1/10 S. 6). Während E._______ zum Vanni-Gebiet gehört, liegen J._______ und B._______ ausserhalb dieses Gebietes (vgl. BVGE 2011/24 E. 13.2.2.1). Gestützt auf die bestehende Praxis des Bundesverwaltungsgerichts ist der Vollzug der Wegweisung ins Vanni-Gebiet nicht zumutbar. Somit ist zu prüfen, ob ihm die Rückkehr nach J._______ oder nach B._______ zugemutet werden kann. Während das BFM eine Rückkehr des Beschwerdeführers nach B._______ als zumutbar erachtet, bestreitet dies der Beschwerdeführer in seiner Beschwerde und macht zudem geltend, das BFM habe den Sachverhalt unzutreffend dargestellt, indem es argumentiert habe, er stamme aus J._______, was nicht den Tatsachen entspreche, denn er stamme aus E._______. Dieser Einwand ist indessen ebenso ungenau wie die Argumentation der Vorinstanz. Der Beschwerdeführer ist gestützt auf die Aktenlage zwar in J._______ geboren, womit er ursprünglich aus dieser Ortschaft stammt. Er hat aber in E._______ und in D._______ gelebt. Würde bei der Herkunftsbezeichnung allein auf den Geburtsort abgestellt, wäre die Aussage des BFM zutreffend; für die Bezeichnung der Herkunft ist indessen auch der vor der Ausreise bestandene Lebensmittelpunkt entscheidend. Dies ist jedoch - entgegen der Darstellung in der Beschwerde - nicht allein E._______, da der Beschwerdeführer gestützt auf seine Aussagen seit dem Jahr 2000 nicht mehr in dieser Ortschaft, sondern in D._______ gewohnt haben will. Damit war sein letztes Beziehungsnetz vor der ersten Reise in die Schweiz im Jahr 2001 in D._______, wenn auch nur für verhältnismässig kurze Zeit. Ob er indessen aus J._______, E._______ oder D._______ kommt, ist letztlich für die Beurteilung der Zumutbarkeit des Wegweisungsvollzugs vorliegend nicht allein entscheidend, weshalb der Vorwurf, das BFM habe mit der falschen Herkunftsbezeichnung den Sachverhalt unrichtig festgestellt, schon deshalb ins Leere stösst und somit unabhängig davon, wie die Herkunftsbezeichnung definiert wird, nicht wesentlich für die Beurteilung ist. Relevant ist vorliegend vielmehr, wohin dem Beschwerdeführer - soweit überhaupt - eine Rückkehr zugemutet werden kann. Eine Rückweisung der Sache zur Feststellung des Sachverhalts kommt unter diesen Umständen nicht in Betracht.</w:t>
      </w:r>
    </w:p>
    <w:p>
      <w:r>
        <w:rPr>
          <w:b/>
        </w:rPr>
        <w:t>E. 6.4.3</w:t>
      </w:r>
    </w:p>
    <w:p>
      <w:r>
        <w:t>Wie bereits erwähnt, ist der Vollzug der Wegweisung nach E._______ nicht als zumutbar zu betrachten. Gestützt auf die Aktenlage ist - unabhängig vom Geburtsort des Beschwerdeführers - vielmehr zu prüfen, ob der Wegweisungsvollzug nach D._______, wo er zuletzt gelebt hat, als zumutbar gelten kann. Diese Ortschaft befindet sich in der Nordprovinz in einem Gebiet, das unter Regierungskontrolle steht und nicht im Vanni-Gebiet liegt. Dort hat er vor seiner ersten Ausreise bei seinen Eltern und vor seiner zweiten Ausreise bei seinem Onkel gelebt und wurde offensichtlich auch von diesem unterstützt, zumal dieser gemäss den Akten bereit war, eine Summe Geld zur Befreiung des Beschwerdeführers zu bezahlen. Unter diesen Umständen ist unabhängig davon, wo sich die Eltern und Geschwister des Beschwerdeführers aufhalten und woher der Beschwerdeführer stammt, anzunehmen, dass ihm der Onkel auch nach seiner zweiten Rückkehr ins Heimatland wieder unter die Arme greifen wird, um ihm eine Reintegration zu ermöglichen. Es kann folglich vorliegend von einem bestehenden und tragfähigen Beziehungsnetz im Heimatland ausgegangen werden, wie das BFM in der angefochtenen Verfügung zutreffend feststellte. Anhaltspunkte, welche auf das Gegenteil schliessen liessen, sind den Akten nicht zu entnehmen. Der Beschwerdeführer hat sich zudem gemäss der Beschwerde in der Schweiz Kenntnisse als L._______ angeeignet, welche ihm bei der Rückkehr in sein Heimatland ebenso hilfreich sein werden wie seine Deutsch- und Englischkenntnisse. Da zudem seine medizinischen Probleme offensichtlich seit der erfolgreichen Operation nicht mehr bestehen, kann er als geheilt und somit als gesund gelten, was auch darin zum Ausdruck kommt, dass er in der Schweiz eine Vollzeitstelle inne hat. Damit liegen begünstigende Faktoren vor, welche den Vollzug der Wegweisung als zumutbar erscheinen lassen. Dem jungen, gesunden und ungebundenen Beschwerdeführer ist es unter den gegebenen Umständen zuzumuten, zu seinem Onkel nach D._______ zurückzukehren und sich in seinem Heimatland eine neue Existenz aufzubauen. An dieser Einschätzung vermag die lange Dauer, während derer der Beschwerdeführer sich in der Schweiz aufhielt, nichts zu ändern, zumal er trotzdem den grösseren Teil seines bisherigen Lebens in seinem Heimatland verbracht hat, wo er mit der Sprache, der Kultur und der Arbeits- beziehungsweise Lebensweise bestens vertraut ist. Unter diesen Umständen ist nicht davon auszugehen, dass er nach seiner Rückkehr nach Sri Lanka in eine existenzielle Notlage geraten wird. Der Umstand, dass sich der Beschwerdeführer - wie er in seiner Beschwerde darlegte - in der Schweiz gut integriert habe und wirtschaftlich selbständig sei, kann im vorliegenden Verfahren nicht berücksichtigt werden, nachdem gemäss Art. 14 Abs. 2 Bst. c AsylG die kantonalen Behörden für die Prüfung der Integrationsbemühungen im Rahmen eines Gesuchs um Erteilung einer Aufenthaltsbewilligung zuständig sind. Aus diesen Angaben kann er folglich nichts zu seinen Gunsten ableiten.</w:t>
      </w:r>
    </w:p>
    <w:p>
      <w:r>
        <w:rPr>
          <w:b/>
        </w:rPr>
        <w:t>E. 6.4.4</w:t>
      </w:r>
    </w:p>
    <w:p>
      <w:r>
        <w:t>Nach dem Gesagten erweist sich der Vollzug der Wegweisung auch als zumutbar.</w:t>
      </w:r>
    </w:p>
    <w:p>
      <w:r>
        <w:rPr>
          <w:b/>
        </w:rPr>
        <w:t>E. 6.5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6.6</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13. Januar 2012 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