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D-6917/2009 vom 22. Dezember 2009</w:t>
      </w:r>
    </w:p>
    <w:p>
      <w:r>
        <w:t>Bundesverwaltungsgericht, 2009-12-22, DE</w:t>
      </w:r>
    </w:p>
    <w:p>
      <w:r>
        <w:rPr>
          <w:b/>
        </w:rPr>
        <w:t xml:space="preserve">Quelle: </w:t>
      </w:r>
      <w:r>
        <w:t>https://mcp.opencaselaw.ch/entscheid/bvger_D-6917_2009</w:t>
      </w:r>
    </w:p>
    <w:p>
      <w:r>
        <w:t>FR: TAF D-6917/2009 du 22 décembre 2009</w:t>
      </w:r>
    </w:p>
    <w:p>
      <w:r>
        <w:t>IT: TAF D-6917/2009 del 22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ihres ablehnenden Entscheides führte die Vorinstanz im Wesentlichen aus, dass aufgrund der eingereichten Identitätsdokumente und der Abklärungen durch die Schweizer Botschaft in Beirut erstellt sei, dass der Beschwerdeführer ein Palästinenser aus dem Libanon sei. Gemäss gefestigter Praxis der Schweizer Asylbehörden begründe allein die Zugehörigkeit zur palästinensischen Volksgruppe im Libanon - Schätzungen würden zwischen 250'000 und 400'000 Personen schwanken - keine Kollektivverfolgung (vgl. Urteil des Bundesverwaltungsgerichts D-3731/2008 vom 12. Juni 2008, S. 8). Ihre Lage gestalte sich zwar vor allem in Flüchtlingslagern als schwierig, was die Gefahr einer Radikalisierung perspektivloser Jugendlicher berge. Trotz Lockerungen seit dem Jahr 2005 bestünden weiterhin Beschränkungen bezüglich der Wahl beruflicher Tätigkeit. Die Erlangung der libanesischen Staatsangehörigkeit sei aus sicherheitspolitischen Überlegungen und aus Furcht vor einer Verschiebung der heiklen religiösen und politischen Balance des Landes nicht vorgesehen. Die Grundversorgung werde weniger von staatlichen Institutionen wahrgenommen als vielmehr von der United Nations Relief and Works Agency (UNRWA). Auf der anderen Seite würden die Palästinenser im Libanon jedoch ein erhebliches Mass an Autonomie geniessen, namentlich in den von ihnen kontrollierten Lagern. Ihre Anwesenheit im Libanon sei nicht in Frage gestellt. Die Bewegungs- und Niederlassungsfreiheit sei gewährleistet, so dass zahlreiche Palästinenser - Schätzungen gingen bis zu rund der Hälfte - mittlerweile die Lager verlassen und sich ausserhalb im Libanon eine Existenz aufgebaut hätten.</w:t>
      </w:r>
    </w:p>
    <w:p>
      <w:r>
        <w:rPr>
          <w:b/>
        </w:rPr>
        <w:t>E. 5.1.2</w:t>
      </w:r>
    </w:p>
    <w:p>
      <w:r>
        <w:t>Es sei nicht auszuschliessen, dass der Beschwerdeführer in der Vergangenheit mit der Polizei bei Personenkontrollen Schwierigkeiten gehabt habe und zu Unrecht beschuldigt worden sei, für einen Raub verantwortlich zu sein. Der Vorfall habe sich jedoch nach dem Auftauchen eines Zeugen und der Bezahlung einer Busse erledigt. Hinweise auf eine weitergehende Verfolgungsabsicht der libanesischen Behörden seien nicht vorhanden. So habe der Beschwerdeführer selbst bei der ersten Einvernahme zu den Asylgründen kurz nach der Flucht zu Protokoll gegeben, mit den Behörden oder der Polizei keine Probleme gehabt zu haben (vgl. A1, S. 6).</w:t>
      </w:r>
    </w:p>
    <w:p>
      <w:r>
        <w:rPr>
          <w:b/>
        </w:rPr>
        <w:t>E. 5.1.3</w:t>
      </w:r>
    </w:p>
    <w:p>
      <w:r>
        <w:t>Im Weiteren habe der Beschwerdeführer Nachteile seitens der Fatah al-Islam geltend gemacht. Dabei handle es sich um eine radikale Gruppierung, gegen die die libanesischen Behörden im Rahmen ihrer Möglichkeiten vorgingen, wie der massive Einsatz der libanesischen Sicherheitskräfte im Lager B. 2007 gezeigt habe. Es sei daher grundsätzlich von staatlicher Schutzbereitschaft bei Verfolgung durch die Fatah al-Islam auszugehen.</w:t>
      </w:r>
    </w:p>
    <w:p>
      <w:r>
        <w:rPr>
          <w:b/>
        </w:rPr>
        <w:t>E. 5.1.4</w:t>
      </w:r>
    </w:p>
    <w:p>
      <w:r>
        <w:t>Das Vorbringen des Beschwerdeführers, es bestehe die Möglichkeit, dass er wegen seines Aufenthaltes im Lager B. und wegen der Fatah al-Islam von den Behörden verfolgt werde, sei nicht glaubhaft. Einerseits habe er bei der ersten Einvernahme zu den Asylgründen ausschliesslich Nachteile seitens der Miliz geltend gemacht und keine Probleme mit den Behörden (vgl. A1). Im Weiteren erweise sich die Behauptung, er habe im Lager B. gelebt (vgl. A1) als tatsachenwidrig. Detaillierte Abklärungen durch die Schweizer Botschaft in Beirut hätten nämlich ergeben, dass der Beschwerdeführer weit entfernt von C. und B. gewohnt habe, nämlich bei seinen Eltern in D., (...). Ihm sei anlässlich der Anhörung vom 1. Oktober 2009 hierzu das rechtliche Gehör gewährt worden. Er habe den präzisen Abklärungsergebnissen nichts Substanzielles entgegenzusetzen vermocht (B19, F35-39). Er habe auch keine valablen Gründe anzuführen vermocht, weshalb er nicht zu seiner Familie nach D. zurückkehren könne.</w:t>
      </w:r>
    </w:p>
    <w:p>
      <w:r>
        <w:rPr>
          <w:b/>
        </w:rPr>
        <w:t>E. 5.1.5</w:t>
      </w:r>
    </w:p>
    <w:p>
      <w:r>
        <w:t>Die Vorbringen des Beschwerdeführers hielten weder den Anforderungen an die Flüchtlingseigenschaft gemäss Art. 3 AsylG noch denjenigen an die Glaubhaftmachung gemäss Art. 7 AsylG stand. Der Beschwerdeführer erfülle die Flüchtlingseigenschaft nicht, weshalb sein Asylgesuch abzulehnen sei.</w:t>
      </w:r>
    </w:p>
    <w:p>
      <w:r>
        <w:rPr>
          <w:b/>
        </w:rPr>
        <w:t>E. 5.2</w:t>
      </w:r>
    </w:p>
    <w:p>
      <w:r>
        <w:t>Die Vorinstanz hat in der angefochtenen Verfügung vom 6. Oktober 2009 unter Angabe der jeweiligen Fundstellen in den Befragungs- und Anhörungsprotokollen ausführlich dargelegt, warum die Vorbringen des Beschwerdeführers weder den Anforderungen an die Flüchtlingseigenschaft noch denjenigen an die Glaubhaftmachung standhalten. Die Vorbringen in der Rechtsmitteleingabe vom 5. November 2009 sind insgesamt nicht geeignet, eine Änderung der vorinstanzlichen Verfügung zu bewirken. Der Argumentation des BFM und den von diesem eingeholten näheren Abklärungen werden keine stichhaltigen und substanziierten Gründe entgegengesetzt. Eine diesbezügliche Auseinandersetzung unterbleibt zwar nicht grundsätzlich. Die Ausführungen des Beschwerdeführers vermögen jedoch die substanziiert vorgebrachten und einwandfrei nachvollziehbaren Erwägungen der Vorinstanz nicht umzustossen. Für das Bundesverwaltungsgericht besteht nach Überprüfung der Akten keine Veranlassung, die Erwägungen des BFM zu beanstanden, zumal sie sich mit der Lagebeurteilung des Gerichts decken (vgl. Urteil des Bundesverwaltungsgerichts D-3731/2008 vom 12. Juni 2008 und D-8723/2007 vom 31. Oktober 2008). Um Wiederholungen zu vermeiden, kann daher auf die diesbezüglich zutreffenden Ausführungen in der angefochtenen Verfügung verwiesen werden (vgl. Art. 4 VwVG i.V.m. Art. 6 AsylG und Art. 109 Abs. 3 BGG). Nach dem Gesagten erfüllt der Beschwerdeführer die Flüchtlingseigenschaft gemäss Art. 3 AsylG nicht.</w:t>
      </w:r>
    </w:p>
    <w:p>
      <w:r>
        <w:rPr>
          <w:b/>
        </w:rPr>
        <w:t>E. 5.3</w:t>
      </w:r>
    </w:p>
    <w:p>
      <w:r>
        <w:t>Das Bundesverwaltungsgericht hat in Übereinstimmung mit der Vorinstanz bereits im Urteil D-5201/2007 vom 8. August 2007 festgehalten, der Beschwerdeführer sei in einem libanesischen Milieu sozialisiert worden, weshalb er durch seine tatsachenwidrige Angabe die Asylbehörden über seine Identität getäuscht habe. Die Botschaftsauskunft vom 10. Dezember 2008 (vgl. B12) bestätigt die Erkenntnisse des Linguagutachtens vom 6. Juni 2007 (vgl. A42), wonach der Beschwerdeführer im libanesischen Milieu sozialisiert worden ist, mithin sein ganzes bisheriges Leben in D. bei seiner Familie verbracht hat und nicht etwa in einem palästinensischen Flüchtlingslager. Der Beschwerdeführer hat diesbezüglich wiederum wahrheitswidrige Angaben gemacht. Deshalb sind die Vorbringen des Beschwerdeführers, er sei sowohl von der Fatah al-Islam als auch von den libanesischen Behörden verfolgt worden beziehungsweise befürchte, von diesen zukünftig verfolgt zu werden, aus obgenannten Gründen nicht glaubhaft.</w:t>
      </w:r>
    </w:p>
    <w:p>
      <w:r>
        <w:rPr>
          <w:b/>
        </w:rPr>
        <w:t>E. 5.4</w:t>
      </w:r>
    </w:p>
    <w:p>
      <w:r>
        <w:t>Aufgrund der vorstehenden Erwägungen erübrigt es sich, auf die weiteren Ausführungen in der Eingabe des Beschwerdeführers im Einzelnen einzugehen, da sie am Ergebnis nichts zu ändern vermögen. Die Vorbringen des Beschwerdeführers halten weder den Anforderungen an die Flüchtlingseigenschaft nach Art. 3 AsylG noch denjenigen an die Glaubhaftmachung gemäss Art. 7 AsylG stand. Das Bundesamt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Das Bundesverwaltungsgericht hat bereits im Urteil D-5201/2007 vom 8. August 2007 die Zulässigkeit und Zumutbarkeit des Vollzugs der Wegweisung des Beschwerdeführers in den Libanon bejaht und an dieser Einschätzung hat sich in der Zwischenzeit nichts geändert.</w:t>
      </w:r>
    </w:p>
    <w:p>
      <w:r>
        <w:rPr>
          <w:b/>
        </w:rPr>
        <w:t>E. 7.2</w:t>
      </w:r>
    </w:p>
    <w:p>
      <w:r>
        <w:t>Wie bereits in der verfahrensleitenden Verfügung vom 13. November 2009 festgehalten, ist für die förmliche Anerkennung der Staatenlosigkeit nach dem Übereinkommen über die Rechtsstellung der Staatenlosen und die daran anknüpfende Ausstellung von Reisedokumenten erstinstanzlich das BFM zuständig (vgl. Art. 59 Abs. 1 und Abs. 2 Bst. b sowie Art. 98 Abs. 1 des Bundesgesetzes vom 16. Dezember 2005 über die Ausländerinnen und Ausländer [AuG, SR 142.20]; Art. 1 der Verordnung vom 27. Oktober 2004 über die Ausstellung von Reisedokumenten für ausländische Personen [RDV, SR 143.5]; Urteil des Bundesverwaltungsgerichts C-1055/2006 vom 23. Februar 2007 E. 5.2). Im Falle des Beschwerdeführers liegt kein diesbezüglicher erstinstanzlicher Entscheid des BFM vor, der beim Bundesverwaltungericht angefochten werden könnte, weshalb auf das betreffende Eventualbegehren mangels Anfechtungsobjekt nicht einzutreten ist.</w:t>
      </w:r>
    </w:p>
    <w:p>
      <w:r>
        <w:rPr>
          <w:b/>
        </w:rPr>
        <w:t>E. 7.3</w:t>
      </w:r>
    </w:p>
    <w:p>
      <w:r>
        <w:t>Überdies kann nicht ausgeschlossen werden, dass die libanesische Botschaft in der Schweiz dem Beschwerdeführer ein Laissez-passer ausstellt. Es obliegt dem Beschwerdeführer, sich bei der zuständigen Vertretung die für eine Rückkehr notwendigen Reisedokumente zu beschaffen (Art. 8 Abs. 4 AsylG), weshalb der Vollzug der Wegweisung auch als möglich zu bezeichnen ist (Art. 83 Abs. 2 AuG). Eine Rückkehr in den Libanon dürfte also auch für ihn als "Palästinenser" möglich sein. Somit steht einem Wegweisungsvollzug nichts entgegen.</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27. November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