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D-6914/2010 vom 2. Dezember 2010</w:t>
      </w:r>
    </w:p>
    <w:p>
      <w:r>
        <w:t>Bundesverwaltungsgericht, 2010-12-02, DE</w:t>
      </w:r>
    </w:p>
    <w:p>
      <w:r>
        <w:rPr>
          <w:b/>
        </w:rPr>
        <w:t xml:space="preserve">Quelle: </w:t>
      </w:r>
      <w:r>
        <w:t>https://mcp.opencaselaw.ch/entscheid/bvger_D-6914_2010</w:t>
      </w:r>
    </w:p>
    <w:p>
      <w:r>
        <w:t>FR: TAF D-6914/2010 du 2 décembre 2010</w:t>
      </w:r>
    </w:p>
    <w:p>
      <w:r>
        <w:t>IT: TAF D-6914/2010 del 2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indessen aus prozessökonomischen Gründen verzichtet werden, da die englischsprachige Beschwerdeeingabe verständlich ist, so dass ohne Weiteres darüber befunden werden kann. Der vorliegende Entscheid ergeht indessen in deutscher Sprache (Art. 33 a Abs. 2 VwVG i.V.m. Art. 6 AsylG).</w:t>
      </w:r>
    </w:p>
    <w:p>
      <w:r>
        <w:rPr>
          <w:b/>
        </w:rPr>
        <w:t>E. 1.3</w:t>
      </w:r>
    </w:p>
    <w:p>
      <w:r>
        <w:t>Vorliegend wurde der Entscheid des BFM via die Schweizer Botschaft in Colombo am 21. Juli 2010 an den Beschwerdeführer versandt (vgl. Sachverhalt Bst. D). Da sich kein Rückschein bei den Akten befindet, steht vorliegend der Zeitpunkt der Eröffnung der angefochtenen Verfügung nicht fest. Da die Beweislast für die Zustellung an die Partei der eröffnenden Behörde obliegt (vgl. André Moser/Michael Beusch/Lorenz Kneubühler, Prozessieren vor dem Bundesverwaltungsgericht, Basel 2008, Rz. 3.150, S. 166 f.), ist zugunsten des Beschwerdeführers davon auszugehen, dass die am 3. September 2010 bei der Botschaft in Colombo eingegangene Beschwerde (vgl. Sachverhalt Bst. E) rechtzeitig erfolgt ist.</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 vom sprachlichen Mangel abgesehen - form- und fristgerecht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Vorliegend wurde der Beschwerdeführer von der schweizerischen Vertretung in Colombo nicht zu seinem Asylgesuch befragt. Er hat seine Vorbringen jedoch bereits in seinem Asylgesuch und in den diesem folgenden Eingaben schriftlich dargelegt und dokumentiert. Ausserdem wurde ihm danach mit Verfügung des BFM vom 15. Februar 2010 das rechtliche Gehör im Hinblick auf die in Erwägung gezogene Abweisung des Asylgesuchs und zusätzlich eine Frist von 30 Tagen zur allfälligen Ergänzung seiner Asylvorbringen gewährt. Er hat von seinem diesbezüglichen Recht auf Stellungnahme in der Folge keinen Gebrauch gemacht, und der entscheidwesentliche Sachverhalt erscheint - wie das BFM in der angefochtenen Verfügung zu Recht ausführt - angesichts der schriftlichen Darlegungen und Dokumentierung der Asylgründe soweit erstellt, dass die entscheidrelevanten Elemente vorliegen.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Wie das BFM in seiner Verfügung vom 8. Juli 2010 zutreffend festgestellt hat, ist für die Bestimmung der Flüchtlingseigenschaft der Zeitpunkt des Asylentscheides massgebend. Die Asylgewährung setzt demnach voraus, dass ein Gesuchsteller im Zeitpunkt des Asylentscheides - also aktuell - in asylrechtlich relevanter Weise verfolgt ist und somit Schutz braucht. Was die geltend gemachte Suche nach dem Beschwerdeführer durch Unbekannte im Hause seines ältesten Bruders in Colombo im Jahre 2008 anbelangt, äusserte der Beschwerdeführer den Verdacht, diese könne auf seinen früheren Teilnahmen als Schüler an Diskussionsgruppen über Menschenrechte gründen (Eingabe vom 28. Februar 2008 S. 1/2). Übereinstimmend mit der Einschätzung des BFM ist diesbezüglich jedoch festzuhalten, dass es wenig wahrscheinlich anmutet, dass irgendjemand im Jahre 2008 noch ein Interesse am Beschwerdeführer bekundet haben könnte, weil dieser in seiner - notabene im Jahre 2006 beendeten - Schulzeit an Diskussionszirkeln über Menschenrechte teilgenommen hätte, zumal er nie geltend gemacht hat, sich auch später aktiv für die Einhaltung von Menschenrechten eingesetzt zu haben. Vielmehr deutet die damalige Suche nach dem Beschwerdeführer darauf hin, dass er wie viele andere aus den Bürgerkriegsgebieten im Norden und Osten Sri Lankas stammende und in Colombo weilende junge Tamilen unter dem Generalverdacht der srilankischen Sicherheitskräfte stand, etwas mit den Liberation Tigers of Tamil Eelam (LTTE) zu tun zu haben beziehungsweise deren Infiltrierungsversuche in den Grossraum Colombo zu unterstützen. Es trifft zwar zu, dass im damaligen Zeitpunkt die Kontrollmassnahmen der srilankischen Sicherheitskräfte in Colombo gegenüber zugezogenen Tamilen rigoroser Natur waren. Mit dem Kriegsende im Mai 2009, bei dem die LTTE von der srilankischen Armee vernichtend geschlagen wurde, hat sich die Sicherheitslage indessen im ganzen Lande allmählich verbessert, wovon auch erste Rückkehrbewegungen intern vertriebener Menschen in den Osten des Landes zeugen. Der Beschwerdeführer weist zudem kein politisches Profil auf, aufgrund dessen allenfalls geschlossen werden könnte, es bestehe für ihn aktuell die Gefahr, seitens der srilankischen Sicherheitsbehörden behelligt zu werden.</w:t>
      </w:r>
    </w:p>
    <w:p>
      <w:r>
        <w:rPr>
          <w:b/>
        </w:rPr>
        <w:t>E. 6.2</w:t>
      </w:r>
    </w:p>
    <w:p>
      <w:r>
        <w:t>Wie der aktuellen Adressbezeichnung in der Beschwerde ((...)) zu entnehmen ist, lebt der Beschwerdeführer heute mit seiner Familie ebenfalls im Osten Sri Lankas. Gemäss seinen Angaben in der Beschwerde arbeitet er dort als G.__________, was die Annahme führt, dass er seine berufliche Ausbildung in C.__________ trotz der früheren bürgerkriegsbedingten Beeinträchtigungen des Studierbetriebs fortzusetzen vermochte. Der Beschwerdeführer macht in seiner Beschwerde zwar geltend, er sei im Vorfeld und im Nachgang zu seiner erfolglosen Teilnahme an den Parlamentswahlen wiederholt zuhause telefonisch bedroht worden. Weiter führt er aus, auch an seinem Arbeitsplatz in der Schule Todesdrohungen erhalten zu haben. Würden die Urheber der telefonischen Anrufe indessen tatsächlich ein - wie auch immer geartetes - Interesse an seiner Person haben, hätten sie es mit grösster Bestimmtheit bis jetzt nicht einfach bei derartigen telefonischen Belästigungen bewenden lassen. Aus diesem Grunde kommt den vom Beschwerdeführer namhaft gemachten telefonischen Belästigungen, deren Glaubhaftigkeit vorausgesetzt, bereits mangels hinreichender Intensität ihres Eingriffscharakters keine asyl- beziehungsweise einreisebeachtliche Qualität zu.</w:t>
      </w:r>
    </w:p>
    <w:p>
      <w:r>
        <w:rPr>
          <w:b/>
        </w:rPr>
        <w:t>E. 6.3</w:t>
      </w:r>
    </w:p>
    <w:p>
      <w:r>
        <w:t>Zusammenfassend ist festzustellen, dass es dem Beschwerdeführer nicht gelungen ist, eine Verfolgung im Sinne von Art. 3 AsylG glaubhaft zu machen. Es erübrigt sich daher, auf weitere Vorbringen in der Beschwerde näher einzugehen, da diese keine neuen Begründungselemente enthalten, welche geeignet wären, die Einschätzung des BFM entscheidend zu relativieren. Das BFM hat demnach dem Beschwerdeführer zu Recht die Einreise in die Schweiz verweigert beziehungsweise dessen Asylgesuch abgelehnt.</w:t>
      </w:r>
    </w:p>
    <w:p>
      <w:r>
        <w:rPr>
          <w:b/>
        </w:rPr>
        <w:t>E. 6.4</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