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D-690/2010 vom 14. Juli 2011</w:t>
      </w:r>
    </w:p>
    <w:p>
      <w:r>
        <w:t>Bundesverwaltungsgericht, 2011-07-14, DE</w:t>
      </w:r>
    </w:p>
    <w:p>
      <w:r>
        <w:rPr>
          <w:b/>
        </w:rPr>
        <w:t xml:space="preserve">Quelle: </w:t>
      </w:r>
      <w:r>
        <w:t>https://mcp.opencaselaw.ch/entscheid/bvger_D-690_2010</w:t>
      </w:r>
    </w:p>
    <w:p>
      <w:r>
        <w:t>FR: TAF D-690/2010 du 14 juillet 2011</w:t>
      </w:r>
    </w:p>
    <w:p>
      <w:r>
        <w:t>IT: TAF D-690/2010 del 14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 unter Vorbehalt der nachfolgenden Erwägungen -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den bisherigen Vorbringen und insbesondere an der Mitgliedschaft bei der KDPI festgehalten, wobei diesbezüglich auf die gleichzeitig in Kopie eingereichte Telefax-Bestätigung der KDPI vom (...) verwiesen wird. Im Jahr 1993 sei der Beschwerdeführer als Aktivist beziehungsweise Peschmerga in der Partei gewesen, nachdem er dieser im Jahr 1991 als einfaches Mitglied beigetreten sei.</w:t>
      </w:r>
    </w:p>
    <w:p>
      <w:r>
        <w:rPr>
          <w:b/>
        </w:rPr>
        <w:t>E. 4.2</w:t>
      </w:r>
    </w:p>
    <w:p>
      <w:r>
        <w:t>Der Beschwerdeführer macht eine nach seiner Ausreise aus dem Iran eingesetzte Verfolgung wegen seiner Aktivitäten für die KDPI und seines diesbezüglichen familiären Hintergrunds geltend. Indes ergibt eine Überprüfung der Akten, dass die Vorinstanz diese Verfolgungssituation mit zutreffender Begründung - krasse Aussagewidersprüche, zu wenig konkrete, detaillierte und differenzierte Darlegung in wesentlichen Punkten - als unglaubhaft qualifiziert hat (vgl. Bst. C). Die Ausführun­gen in der Beschwerde sind nicht geeignet, daran etwas zu ändern, ebenso wenig das in Kopie eingereichte Telefaxschreiben der KDPI vom (...), worin die Parteimitgliedschaft des Beschwerdeführers in pauschaler Weise bestätigt wird. Dieses Dokument ist aufgrund der Aktenlage als Gefälligkeitsschreiben zu qualifizieren. Namentlich bleibt neben dem Zeitpunkt eines allfälligen Beitritts zur KDPI auch die Stellung des Beschwerdeführers innerhalb der Partei unklar, zumal er erklärte, einerseits wegen seines Vaters, welcher auch Peschmerga der KDPI gewesen sei, und anderseits aufgrund eigener, (...)-jähriger Zugehörigkeit selbst ein bekanntes Parteimitglied gewesen zu sein und um sein Leben gefürchtet zu haben; dies steht indes in klarem Widerspruch zu seinen wiederholten Aussagen, er sei bloss ein einfaches Mitglied ohne besondere Funktion oder Stellung gewesen, habe lediglich an nicht öffentlichen Versammlungen mit (...) Personen (...) teilgenommen und auch keine Artikel publiziert. Letztere Aussagen lassen nun aber kaum darauf schliessen, dass der Beschwerdeführer von Vertretern oder Spitzeln der iranischen Regierung wahrgenommen oder gar aktiv gesucht worden wäre. Dafür spricht auch die Tatsache, dass ihn eigenen Aussagen zufolge die angeblich gegenüber Parteimitgliedern, Sympathisanten und deren Familien andauernden Bespitzelungen nicht zu Fluchtmassnahmen veranlasst hätten, selbst als er nach einem Telefongespräch mit (...) im Jahr (...) erfahren habe, dass die iranischen Behörden Kenntnis von seinem angeblichen politischen Engagement erhalten hätten. Schliesslich fiel auch die Schilderung der Umstände der Suche nach dem Beschwerdeführer durch die iranischen Behörden, welche ihn zur Ausreise aus dem Irak veranlasst habe, zu unbestimmt aus, als dass sie die Anforderungen an die Glaubhaftigkeit erfüllen würde. Unter diesen Umständen erhärten sich die Anzeichen dafür, dass der Beschwerdeführer - wie von der Vorinstanz angedeutet - wie (...) bereits im Jahr 1991 oder zu einem späteren Zeitpunkt in den Iran zurückgekehrt ist. Nachdem die im Zusammenhang mit dem Aufenthalt im Irak geltend gemachten Verfolgungsvorbringen als unglaubhaft zu qualifizieren sind und keine Hinweise darauf bestehen, dass die in den Iran zurückgekehrten und die noch im Irak wohnhaften Familienangehörigen in asylrechtlich relevanter Weise behelligt werden, obwohl sowohl sein Vater als auch K.______ für die KDPI sehr wichtige Funktonen ausgeübt hätten und dementsprechend weitaus bekannter als er selbst gewesen seien, ist eine begründete Furcht des Beschwerdeführers vor künftiger asylrechtlich relevanter Verfolgung zu verneinen.</w:t>
      </w:r>
    </w:p>
    <w:p>
      <w:r>
        <w:rPr>
          <w:b/>
        </w:rPr>
        <w:t>E. 4.3</w:t>
      </w:r>
    </w:p>
    <w:p>
      <w:r>
        <w:t>Nach dem Gesagten erweisen sich die vom Beschwerdeführer geltend gemachten Verfolgungsvorbringen als nicht glaubhaft. Auf­grund der vorstehenden Erwägungen erübrigt es sich, auf die weiteren Aus­führungen in der Beschwerde, die übrigen Eingaben und die Beweismit­tel einzugehen, weil sie am Ergebnis nichts ändern können. Das BFM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6.2.3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Dies ist jedoch nicht der Fall, zumal - wie oben unter Ziff. 4 der Erwägungen eingehend dargelegt wurde - die geltend gemachte Verfolgungssituation nicht geglaubt werden kann. Auch lassen sich aus der Zugehörigkeit des Beschwerde­führers zur Volksgruppe der Kurden keine Anhaltspunkte für eine Ge­fährdung entnehmen. Die rund 5 Millionen Kurden im Iran (7 % der iranischen Gesamtbevölkerung) leben vorwiegend im Nordwesten des Landes. Als Mehrheit der Bevölkerung in dieser Region haben sie - sofern nicht politisch exponiert - keine Probleme mit den iranischen Behörden zu befürchten, zumal nochmals darauf hinzuweisen ist, dass die in den Iran zurückgekehrten (...) gemäss dessen Angaben keine derartigen Probleme haben.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Bezüglich des Iran kann zum jetzigen Zeitpunkt nicht von Krieg, Bürgerkrieg oder von einer Situation allgemeiner Gewalt, welche für den Beschwerdeführer bei einer Rückkehr dorthin eine konkrete Ge­fährdung darstellen würde, gesprochen werden. An dieser Feststellung vermögen auch die Ereignisse im Zusammenhang mit der umstrittenen Präsidentenwahl vom Juni 2009 und der damit in Zusammenhang stehende Trend zu vermehrter Kontrolle und Überwachung der Zivil­bevölkerung nichts zu ändern (vgl. BVGE 2009/28 E.7.3.1).</w:t>
      </w:r>
    </w:p>
    <w:p>
      <w:r>
        <w:rPr>
          <w:b/>
        </w:rPr>
        <w:t>E. 6.3.2</w:t>
      </w:r>
    </w:p>
    <w:p>
      <w:r>
        <w:t>Sodann bestehen auch keine anderen Hinweise, dass der Be­schwerdeführer bei seiner Rückkehr in den Iran in eine konkrete, seine Existenz bedrohende Situation geraten könnte. Der Beschwerdeführer ist jung und alleinstehend. Zwar hat er sich gemäss seinen Angaben auf der Reise in die Schweiz am (...) in B._______ eine (...) zugezogen, welche in der Schweiz am (...) schliesslich (...) behandelt wurde, wobei der Abschluss der Behandlung (...) vorgesehen war (vgl. Arztbericht vom [...]). Aufgrund der Aktenlage ist davon auszugehen, dass diese Behandlung inzwischen erfolgreich abgeschlossen worden ist, weshalb diesbezüglich kein Wegweisungshindernis besteht. Er verfügt über eine gewisse Schulbildung und spricht neben seiner Muttersprache (...) auch (...), und es ist davon auszugehen, dass seine im Iran wohnhaften Familienangehörigen ihm bei der Integration behilflich sein werden.</w:t>
      </w:r>
    </w:p>
    <w:p>
      <w:r>
        <w:rPr>
          <w:b/>
        </w:rPr>
        <w:t>E. 6.3.3</w:t>
      </w:r>
    </w:p>
    <w:p>
      <w:r>
        <w:t>Angesichts der gesamten Umstände kann der Vollzug der Wegweisung auch als zumutbar bezeichnet werden.</w:t>
      </w:r>
    </w:p>
    <w:p>
      <w:r>
        <w:rPr>
          <w:b/>
        </w:rPr>
        <w:t>E. 6.4</w:t>
      </w:r>
    </w:p>
    <w:p>
      <w:r>
        <w:t>Schliesslich obliegt es dem Beschwerdeführer, sich bei der zu­ständi­gen Vertretung seines Heimatstaates die für eine Rückkehr not­wen­di­gen Reisedokumente zu beschaffen (Art. 8 Abs. 4 AsylG und dazu auch BVGE 2008/34 E. 12 S. 513ff.), wes­halb der Vollzug der Wegweisung auch als möglich zu bezeichnen ist (Art. 83 Abs. 2 AuG).</w:t>
      </w:r>
    </w:p>
    <w:p>
      <w:r>
        <w:rPr>
          <w:b/>
        </w:rPr>
        <w:t>E. 6.5</w:t>
      </w:r>
    </w:p>
    <w:p>
      <w:r>
        <w:t>Insgesamt ist der durch die Vorinstanz verfügte Vollzug der Wegweisung zu bestä­tigen. Das BFM hat diesen zu Recht als zulässig, zumut­bar und möglich erachtet. Nach dem Gesagten fällt eine Anordnung der vorläufigen Aufnahme ausser Betracht (Art. 83 Abs. 1-4 AuG).</w:t>
      </w:r>
    </w:p>
    <w:p>
      <w:r>
        <w:rPr>
          <w:b/>
        </w:rPr>
        <w:t>E. 7</w:t>
      </w:r>
    </w:p>
    <w:p>
      <w:r>
        <w:t>Der Beschwerdeführer beantragte in seiner Rechtsmitteleingabe unter ande­rem, die zuständige Behörde sei vorsorglich anzuweisen, die Kontaktaufnahme mit dem Heimatstaat sowie jede Datenweiter­ga­be an denselben zu unterlassen. Dazu ist festzuhalten, dass Personendaten von Asylsuchenden, anerkannten Flüchtlingen und Schutzbedürftigen dem Heimat- oder Herkunftsstaat nicht bekannt ge­geben werden, wenn dadurch die betroffene Person oder ihre Ange­hö­rigen gefährdet würden, und über ein Asylgesuch keine Angaben ge­macht werden dürfen (Art. 97 Abs. 1 AsylG), jedoch die für die Organisation der Ausreise zuständige Behörde zwecks Beschaffung der für den Vollzug der Wegweisung notwendigen Rei­sepapiere mit dem Heimat- oder Herkunftsstaat Kontakt aufnehmen kann,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 Das BFM hat das Asylgesuch des Beschwerdeführers mit Verfü­gung vom 13. Januar 2010 abgelehnt, weshalb formal die Vor­aussetzungen gemäss Art. 97 Abs. 2 AsylG erfüllt sind. Im Übrigen deutet aufgrund der dem Bundesverwaltungsgericht derzeit vor­liegenden Akten nichts auf eine konkrete Gefährdung des Be­schwer­deführers durch eine allfällige Bekanntgabe der in Art. 97 Abs. 3 Bstn. a-c AsylG erwähnten Personendaten gegenüber der zuständigen aus­ländischen Behörde hin, weshalb der in der Beschwerde mit keinem Wort begründete An­trag, die zuständige Behörde sei vorsorglich anzuweisen, die Kontakt­auf­nahme mit dem Heimatstaat sowie jegliche Datenweitergabe an den­selben zu unterlassen, abzuweisen ist. Da aus den dem Gericht vorliegenden Akten nicht hervorgeht, die Vor­instanz habe den Beschwerdeführer betreffende Daten an den Hei­matstaat weitergegeben, ist auf das Eventualbegehren, der Be­schwer­deführer sei bei bereits erfolgter Datenweitergabe in einer se­pa­raten Verfügung zu informieren, mangels Rechtsschutzinteresses im Rah­men dieses Verfahrens nicht einzutreten.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Bei diesem Ausgang des Verfahrens wären dessen Kosten dem (Art. 1 - 3 des Reglements vom 21. Februar 2008 über die Kos­ten und Ent­schädigungen vor dem Bundesverwaltungsge­richt [VGKE, SR 173.320.2])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5. Februar 2010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