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D-6902/2018 vom 15. Januar 2019</w:t>
      </w:r>
    </w:p>
    <w:p>
      <w:r>
        <w:t>Bundesverwaltungsgericht, 2019-01-15, DE</w:t>
      </w:r>
    </w:p>
    <w:p>
      <w:r>
        <w:rPr>
          <w:b/>
        </w:rPr>
        <w:t xml:space="preserve">Quelle: </w:t>
      </w:r>
      <w:r>
        <w:t>https://mcp.opencaselaw.ch/entscheid/bvger_D-6902_2018</w:t>
      </w:r>
    </w:p>
    <w:p>
      <w:r>
        <w:t>FR: TAF D-6902/2018 du 15 janvier 2019</w:t>
      </w:r>
    </w:p>
    <w:p>
      <w:r>
        <w:t>IT: TAF D-6902/2018 del 15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ihres ablehnenden Asylentscheids führte die Vorin-stanz aus, die beiden Befragungen durch die TID infolge der Demonstrationsteilnahmen seien als zu wenig intensiv einzustufen, um Asylrelevanz zu entfalten. Zwar sei der Beschwerdeführer das zweite Mal drei Tage lang festgehalten und bei der Entlassung sei ihm eine Unterschriftspflicht auferlegt worden. Es seien jedoch keine Anzeichen ersichtlich, dass sich seine Situation dadurch dergestalt verschlechtert habe, dass nun von einer asylbeachtlichen Verfolgung durch die sri-lankischen Behörden ausgegangen werden müsste. Die Verfolgungen durch unbekannte Personen - von denen der Beschwerdeführer lediglich vermute, dass es sich um Soldaten oder Angehörige der TID handle - würden ebenfalls keine Verfolgung im Sinne von Art. 3 AsylG darstellen, da er weder direkten Kontakt mit seinen Verfolgern gehabt habe noch ihm in diesem Zusammenhang etwas Nennenswertes zugestossen sei. Auch wenn er unter Beobachtung der Behörden gestanden habe und ihm eine Unterschriftspflicht auferlegt worden sei, sei er im Zeitpunkt der Ausreise keinen asylrelevanten Nachteilen ausgesetzt gewesen. Aufgrund des blossen Umstands, dass er an zwei Demonstrationen teilgenommen habe, deswegen zweimal befragt und einer Meldepflicht unterstellt worden sei, sei nicht davon auszugehen, dass ihm von den Sicherheitsbehörden eine besonders enge Beziehung zu den LTTE unterstellt werde. Er habe weder während des Krieges noch danach die LTTE konkret unterstützt noch sei er deren Mitglied gewesen oder habe enge Kontakte zu solchen gepflegt. Abgesehen von den beiden Demonstrationsteilnahmen in der Rolle eines Mitläufers habe er sich auch nie etwas zuschulden kommen lassen oder sei in irgendeiner Weise politisch aktiv gewesen. Es sei deshalb sehr unwahrscheinlich, dass ihm die Behörden Verbindungen zu den LTTE unterstellen würden und er deswegen asylbeachtliche staatliche Verfolgungsmassnahmen zu befürchten hätte. Es sei auch nicht davon auszugehen, dass er infolge Nichtbeachtung der Unterschriftspflicht eine Bestrafung von asylrelevanter Intensität zu befürchten hätte. In diesem Zusammenhang sei festzustellen, dass seit der Befragung in Colombo sechs Jahre vergangen seien und in Sri Lanka in der Zwischenzeit ein Machtwechsel stattgefunden habe, durch welchen sich die Lage weiter entspannt habe. Ergänzend sei auch festzuhalten, dass die Vorbringen des Beschwerdeführers diverse Ungereimtheiten aufwiesen, welche deren Glaubhaftigkeit in Zweifel ziehen würden. Ausserdem werfe das eingereichte Schreiben des Anwalts mehr Fragen auf, als dass es zur Erhellung des Sachverhalts beitrage. In diesem werde ausgeführt, der Beschwerdeführer habe seinen Anwalt nach der Freilassung aus der dreitägigen Haft darüber informiert, dass mindestens fünf Mal Personen in Zivil nachts zu ihm nach Hause gekommen seien und ihm ausgerichtet hätten, sein Leben sei so lange bedroht, bis er die Pläne, die LTTE wieder auferstehen zu lassen, offenlege. Dies stehe im Widerspruch zu seinen eigenen Aussagen während des Asylverfahrens. Sodann erweise sich der Vollzug der Wegweisung als zulässig, zumutbar und möglich.</w:t>
      </w:r>
    </w:p>
    <w:p>
      <w:r>
        <w:rPr>
          <w:b/>
        </w:rPr>
        <w:t>E. 5.2</w:t>
      </w:r>
    </w:p>
    <w:p>
      <w:r>
        <w:t>In der Beschwerdeschrift wurde bemängelt, dass die Vorinstanz die derzeitige politische Krise in Sri Lanka mit keinem Wort erwähnt habe. Namentlich sei der frühere Präsident Mahinda Rajapaksa - dem Kriegsverbrechen vorgeworfen würden - putschartig als Premierminister eingesetzt worden. Aufgrund dieser Ereignisse sei zu erwarten, dass die Repression gegenüber Tamilen zunehmen werde. Die politische Stimmung in Sri Lanka sei sehr aufgeheizt und die Krise sowie die Unsicherheit hätten zumindest im Rahmen der Evaluation einer potenziellen Verfolgung bei der Rückschaffung berücksichtigt werden müssen. Die Vorinstanz habe dies unterlassen und dadurch den Untersuchungsgrundsatz verletzt, weshalb sein Fall neu geprüft werden müsse unter Berücksichtigung der politischen Geschehnisse in Sri Lanka. Sodann machte der Beschwerdeführer geltend, er sei der ihm auferlegten Unterschriftspflicht nicht nachgekommen und habe sich damit der Kontrolle des Staates entzogen. Seine Mutter sei deswegen mehrmals von Beamten aufgesucht worden, die nach ihm gefragt hätten. Zuletzt sei im (...) 2018 ein Beamter des Criminal Investigation Department (CID) vorbeigekommen und habe ihr gesagt, dass sie sich melden solle, sobald er (der Beschwerdeführer) aus Europa zurück sei, weil Personen aus Sri Lanka dort kein Asyl erhalten würden. Dies zeige, dass sein Dossier noch nicht geschlossen sei. Die lange Landesabwesenheit und sein Aufenthalt in einem Land mit einer sehr aktiven tamilischen Diaspora verschärfe vielmehr sein politisches Profil. Er befürchte insbesondere, dass er bei einer Rückkehr verhaftet werde, weil er der Unterschriftspflicht nicht nachgekommen und bereits einmal wegen seinem politischen Engagement inhaftiert worden sei. Die Vorinstanz stufe seine Verfolgung als zu wenig intensiv ein, um die Flüchtlingseigenschaft zu erfüllen. Es sei aber zu beachten, dass man ihm eine Unterschriftspflicht auferlegt habe und er danach umgehend ausgereist sei, weshalb nicht abgeschätzt werden könne, welche weiteren behördlichen Schritte oder Behelligungen er in Zukunft zu erwarten gehabt hätte. Es dürfe auch nicht unterschätzt werden, dass er regelmässig von Personen auf Motorrädern verfolgt worden sei. Es sei lediglich eine Frage der Zeit gewesen, bis er Opfer eines als Unfall getarnten Übergriffs oder einer Verhaftung geworden wäre. Er sei ausgereist, weil sein Leben in Sri Lanka in Gefahr gewesen sei. Angesichts der politischen Lage und des Aufschwungs von Rajapaksa könne nicht damit gerechnet werden, dass sich die Situation verbessere. An seinem Wohnort sei kürzlich ein Reporter mit einem Messer auf offener Strasse getötet worden, und in der Nähe hätten Sicherheitskräfte einen Fischer umgebracht. Daran lasse sich erkennen, dass an seinem Herkunftsort ein Regime von willkürlichen Verbrechen und Tötungen herrsche, weshalb er befürchte, selbst Opfer solcher Angriffe zu werden.</w:t>
      </w:r>
    </w:p>
    <w:p>
      <w:r>
        <w:rPr>
          <w:b/>
        </w:rPr>
        <w:t>E. 6.1</w:t>
      </w:r>
    </w:p>
    <w:p>
      <w:r>
        <w:t>Der Beschwerdeführer bringt vor, das SEM habe vorliegend den Untersuchungsgrundsatz verletzt, indem es die aktuelle politische Situation in seinem Heimatstaat nicht berücksichtigt habe. Zwar trifft es zu, dass die Lage in Sri Lanka zeitweise äusserst angespannt war, nachdem Präsident Sirisena seinen Premierminister absetzte und an dessen Stelle Mahinda Rajapaksa einsetzte. Nachdem dieser vom Parlament nicht bestätigt worden war, löste der Präsident das Parlament auf und wollte Neuwahlen veranlassen. Dieses Vorgehen wurde jedoch vom sri-lankischen Supreme Court als verfassungswidrig eingestuft, woraufhin der frühere Premierminister wieder eingesetzt wurde (vgl. Al Jazeera, Sri Lanka's prime minister returns, but 'crisis is far from over', https://www.aljazeera.com/news/2018/12/sri-lanka-prime-minister-returns-crisis-181217190219208.html, abgerufen am 10.01.2018). Es ist jedoch nicht ersichtlich, inwiefern sich diese allgemeinen politischen Entwicklungen auf die Situation des Beschwerdeführers auswirken könnten. Insbesondere lässt sich daraus entgegen der in der Beschwerdeschrift vertretenen Auffassung nicht ableiten, dass die Repression gegenüber Tamilen generell zunehmen werde und er dadurch persönlich gefährdet wäre.</w:t>
      </w:r>
    </w:p>
    <w:p>
      <w:r>
        <w:rPr>
          <w:b/>
        </w:rPr>
        <w:t>E. 6.2</w:t>
      </w:r>
    </w:p>
    <w:p>
      <w:r>
        <w:t>Die Vorinstanz ist in ihren Erwägungen zur zutreffenden Erkenntnis gelangt, dass den vom Beschwerdeführer geschilderten Verfolgungsmassnahmen keine asylrechtliche Relevanz im Sinne von Art. 3 AsylG beigemessen werden kann, da es ihnen an der erforderlichen Intensität fehlt. Der Beschwerdeführer wurde zweimal von den Behörden vorgeladen und befragt. Das zweite Mal wurde er zwar festgehalten, er kam mithilfe eines Anwalts jedoch nach drei Tagen wieder frei. Der blosse Umstand, dass die Entlassung erst durch die Intervention eines Anwalts erfolgte, lässt aber nicht darauf schliessen, dass ihm deswegen in Zukunft eine erneute Verhaftung gedroht hätte. Bei der ihm auferlegten Unterschriftspflicht handelt es sich wohl um eine Kontrollmassnahme durch die sri-lankischen Behörden, welche von einer davon betroffenen Person als belastend empfunden werden dürfte. Sie ist jedoch ebenfalls zu wenig intensiv, um als asylrelevant eingestuft zu werden, zumal damit keine unmittelbare und konkrete Gefährdung verbunden ist (vgl. Urteile des BVGer E-2344/2017 vom 25. September 2017 E. 3.6; D-4516/2015 vom 2. Juni 2016 E. 6.1). Weiter machte der Beschwerdeführer geltend, dass er über mehrere Monate hinweg einen "Druck durch unbekannte Personen" verspürt habe. Präzisierend führte er hierzu aus, die Präsenz des Militärs in seinem Distrikt sei in dieser Zeit ziemlich stark gewesen und sie seien häufig mit Armeelastwagen und Fahrzeugen unterwegs gewesen. Diese Fahrzeuge seien besonders häufig in ihrer Strasse aufgetaucht, sie hätten in der Nähe seines Hauses gewartet, ihn beobachtet und bedrohlich angeschaut. Es habe sich dabei um Personen in ziviler Kleidung gehandelt, die aber nie mit ihm gesprochen hätten. Einmal hätten sie ihn auch auf dem Nachhauseweg auf dem Motorrad verfolgt, so dass er schnell gefahren, gegen einen Zaun gestossen und gestürzt sei. Seine Verfolger seien daraufhin einfach weitergefahren (vgl. A11, F53 ff.). Der Beschwerdeführer vermutet, dass diese Personen für die sri-lankische Armee tätig waren, obwohl er mit diesen zu keinem Zeitpunkt konkreten Kontakt hatte. Eine derartige Beobachtung durch unbekannte Personen kann zweifellos subjektiv als Bedrohung empfunden werden. Die blosse Möglichkeit, dass ihm von diesen Personen, bei denen es sich möglicherweise um Behördenmitglieder handelt, einmal etwas angetan werden könnte, reicht jedoch nicht aus, um eine begründete Furcht vor einer asylrelevanten Verfolgung darzustellen. Es gibt auch keine konkreten Anhaltspunkte dafür, dass dem Beschwerdeführer - wie von ihm befürchtet - gedroht hätte, demnächst Opfer einer als Unfall getarnten Tötung oder eines Übergriffs zu werden. Vielmehr gibt er an, über Monate hinweg beobachtet worden zu sein, ohne dass die Personen direkt mit ihm in Kontakt getreten wären. Die von ihm eingereichten Zeitungsartikel über zwei Tötungen in der Nähe seines Wohnortes weisen keinen Bezug zu ihm selbst auf und es ist nicht ersichtlich, inwiefern aus diesen bedauerlichen Ereignissen eine Gefährdung seiner Person resultieren sollte. Zusammenfassend ist somit festzuhalten, dass der Beschwerdeführer im Zeitpunkt der Ausreise keinen asylrelevanten Nachteilen ausgesetzt war und ihm auch keine solchen unmittelbar gedroht hätten. Angesichts der fehlenden Asylrelevanz seiner Vorbringen erübrigen sich weitere Ausführungen zu deren Glaubhaftigkeit.</w:t>
      </w:r>
    </w:p>
    <w:p>
      <w:r>
        <w:rPr>
          <w:b/>
        </w:rPr>
        <w:t>E. 6.3.1</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Diese könnten unter den im Entscheid dargelegten Umständen bereits für sich alleine genommen zur Bejahung einer begründeten Furcht führen.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(Referenzurteil E-1866/2015 E. 8.5.5).</w:t>
      </w:r>
    </w:p>
    <w:p>
      <w:r>
        <w:rPr>
          <w:b/>
        </w:rPr>
        <w:t>E. 6.3.2</w:t>
      </w:r>
    </w:p>
    <w:p>
      <w:r>
        <w:t>Der Beschwerdeführer gab an, er befürchte, bei einer Rückkehr verhaftet zu werden, weil er als Tamile mit einem politischen Profil der ihm auferlegten Unterschriftspflicht nicht nachgekommen sei. Sein politisches Engagement beschränkt sich jedoch darauf, dass er zweimal an einer Demonstration teilgenommen hat. Er war weder an deren Organisation beteiligt noch hatte er persönliche Beziehungen zu den Personen, welche für die Demonstrationen verantwortlich waren (vgl. A11, F26 f. und F42 f.). Zuvor war er zu keinem Zeitpunkt politisch aktiv und es liegen auch keine exilpolitischen Tätigkeiten vor (vgl. A11, F33 und F70 f.). Entsprechend dürfte er lediglich ein geringes politisches Profil aufweisen und es ist nicht davon auszugehen, dass er aufgrund des Umstands, dass er seiner Unterschriftspflicht nicht nachgekommen ist, mit einer Bestrafung zu rechnen hätte, welche ein asylrelevantes Ausmass erreicht. Es ist auch zu erwähnen, dass weder der Beschwerdeführer noch seine Familienmitglieder Verbindungen zu den LTTE aufweisen. Vielmehr arbeiten seine beiden Schwestern als Staatsangestellte und auch sein Vater war vor seiner Pensionierung für die staatliche (...) tätig. Wären die sri-lankischen Behörden davon ausgegangen, dass der Beschwerdeführer die LTTE respektive deren Wiederauferstehung unterstützen würde, so hätten sie sich wohl kaum darauf beschränkt, ihn - jeweils mehrere Monate nachdem er an einer Demonstration teilgenommen hatte - lediglich zweimal vorzuladen und zu befragen. Der Beschwerdeführer machte auch geltend, dass die Behörden nach seiner Ausreise Ende 2012 noch drei- bis viermal bei seinen Eltern vorbeigekommen seien und nach ihm gefragt hätten. Diese vereinzelten Besuche durch Sicherheitsbehörden über einen Zeitraum von rund sechs Jahren hinweg lassen jedoch auf ein eher geringes Interesse an der Person des Beschwerdeführers schliessen. Es ist deshalb nicht anzunehmen, dass er von den sri-lankischen Behörden als Person aufgefasst wird, welche bestrebt ist, den tamilischen Separatismus wiederaufleben zu lassen. An dieser Einschätzung vermögen auch seine tamilische Ethnie, die Landesabwesenheit sowie der Aufenthalt in der Schweiz nichts zu ändern, da sich auch daraus keine konkrete Gefährdung bei einer Rückkehr ableiten lässt. Unter Berücksichtigung aller relevanten Umstände des vorliegenden Falles ist somit festzuhalten, dass nicht davon ausgegangen werden kann, der Beschwerdeführer werde in den Augen der sri-lankischen Behörden als Gefahr für den Einheitsstaat Sri Lanka angesehen und ihm drohten deswegen ernsthafte Nachteile im Sinne von Art. 3 AsylG.</w:t>
      </w:r>
    </w:p>
    <w:p>
      <w:r>
        <w:rPr>
          <w:b/>
        </w:rPr>
        <w:t>E. 6.4</w:t>
      </w:r>
    </w:p>
    <w:p>
      <w:r>
        <w:t>Zusammenfassend hat der Beschwerdeführer nichts vorgebracht, was geeignet wäre, seine Flüchtlingseigenschaft nachzuweisen oder zumindest glaubhaft zu machen. Die Vorinstanz hat sein Asylgesuch zu Recht abgelehnt.</w:t>
      </w:r>
    </w:p>
    <w:p>
      <w:r>
        <w:rPr>
          <w:b/>
        </w:rPr>
        <w:t>E. 7</w:t>
      </w:r>
    </w:p>
    <w:p>
      <w:r>
        <w:t>Lehnt das SEM ein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der Wegweisung ist nach Art. 83 Abs. 3 AIG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aktuell nicht als unzulässig erscheinen (vgl. Urteil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bewaffnete Konflikt zwischen der sri-lankischen Regierung und den LTTE ist im Mai 2009 zu Ende gegangen. Aktuell herrscht in Sri Lanka weder Krieg noch eine Situation allgemeiner Gewalt (vgl. BVGE 2011/24 E. 13.2.1).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Der Beschwerdeführer stammt aus F._______ (Distrikt G._______, Nordprovinz). Seine Eltern und seine beiden verheirateten Schwestern wohnen nach wie vor dort. Der Vater verfüge als pensionierter (...) sowie Inhaber eines (...) über ein gutes Einkommen und auch die Schwestern hätten eine gute Ausbildung genossen und seien Staatsangestellte, weshalb seine Familie nie finanzielle Probleme gehabt habe (vgl. A11, F11 f.). Der Beschwerdeführer selbst hat die Schule mit einen A-Level abgeschlossen, eine Ausbildung zum (...) absolviert und ein Studium begonnen sowie mehrere Jahre in der (...) gearbeitet, wobei er ein sehr gutes Einkommen erzielt habe (vgl. A11, F17 ff.). Er ist heute circa (...) Jahre alt und hat keine aktenkundigen gesundheitlichen Probleme. Vor diesem Hintergrund ist davon auszugehen, dass der Beschwerdeführer einerseits über ein tragfähiges Familiennetz und andrerseits über eine gute Ausbildung sowie berufliche Erfahrungen verfügt, welche ihm eine rasche soziale und wirtschaftliche Wiedereingliederung in seinem Heimatstaat ermöglichen. Das Vorliegen von individuellen Zumutbarkeitskriterien ist somit zu bejahen und der Vollzug der Wegweisung erweist sich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18. Dezember 2018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