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D-6897/2018 vom 14. September 2020</w:t>
      </w:r>
    </w:p>
    <w:p>
      <w:r>
        <w:t>Bundesverwaltungsgericht, 2020-09-14, DE</w:t>
      </w:r>
    </w:p>
    <w:p>
      <w:r>
        <w:rPr>
          <w:b/>
        </w:rPr>
        <w:t xml:space="preserve">Quelle: </w:t>
      </w:r>
      <w:r>
        <w:t>https://mcp.opencaselaw.ch/entscheid/bvger_D-6897_2018</w:t>
      </w:r>
    </w:p>
    <w:p>
      <w:r>
        <w:t>FR: TAF D-6897/2018 du 14 septembre 2020</w:t>
      </w:r>
    </w:p>
    <w:p>
      <w:r>
        <w:t>IT: TAF D-6897/2018 del 14 settembre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in Rechtskraft erwachsenen Entscheid vom 30. Juni 2016 erachtete das SEM die Vorbringen des Beschwerdeführers, aufgrund seiner Tätigkeit für die LTTE immer wieder behördlich behelligt worden zu sein, als nicht glaubhaft. Sie führte aus, dass die Angaben zu seiner Tätigkeit für die LTTE, der geltend gemachten Haft im Jahre 2007 und der Zeit danach widersprüchlich ausgefallen seien. Auch enthalte das Schreiben seiner Schwester zu den Vorbringen des Beschwerdeführers abweichende Angaben. Im Weiteren handle es sich beim vom Beschwerdeführer eingereichten Auszug aus dem Informationsbuch des Polizeipostens K._______ (Verhaftung des Beschwerdeführers vom 19. März 2009, Verdacht der Teilnahme an terroristischen Tätigkeiten) nach Auskunft der schweizerischen Botschaft in H._______ um eine Fälschung. Schliesslich änderten auch die übrigen eingereichten Beweismittel nichts an der Einschätzung der Unglaubhaftigkeit der Vorbringen.</w:t>
      </w:r>
    </w:p>
    <w:p>
      <w:r>
        <w:rPr>
          <w:b/>
        </w:rPr>
        <w:t>E. 4.2</w:t>
      </w:r>
    </w:p>
    <w:p>
      <w:r>
        <w:t>In seinem zweiten schriftlichen Asylgesuch vom 17. Oktober 2017 machte der Beschwerdeführer geltend, die bereits vor seiner Ausreise erfolgte behördliche Suche nach ihm habe sich in der Zwischenzeit intensiviert, wovon seine Ehefrau berichtet habe (mehrere Besuche zwischen Juli 2016 und Mai 2017). Auch seine Schwestern seien seinetwegen mehrfach von den Behörden aufgesucht worden und seine ältere Schwester sei deswegen im Oktober 2016 aus G._______ weggezogen. Ihr Ehemann habe sich aus Furcht vor Reflexverfolgung sogar ins Ausland abgesetzt. Der Bruder des Beschwerdeführers halte sich aus Angst vor einer Inhaftierung versteckt und habe den Kontakt zu ihm abgebrochen.</w:t>
      </w:r>
    </w:p>
    <w:p>
      <w:r>
        <w:rPr>
          <w:b/>
        </w:rPr>
        <w:t>E. 4.3</w:t>
      </w:r>
    </w:p>
    <w:p>
      <w:r>
        <w:t>Damit macht der Beschwerdeführer nach Abschluss des vorhergehenden Verfahrens neue Sachverhalte geltend, weshalb das SEM das Gesuch zu Recht als Mehrfachgesuch nach Art. 111c AsylG entgegengenommen hat und auf dieses eingetreten ist. Indessen beruht die behauptete (erneute) behördliche Suche nach ihm auf Sachverhalte, die rechtskräftig als unglaubhaft erachtet worden sind (behördliche Behelligungen aufgrund der Tätigkeit für die LTTE). Zur Stützung der aktuellen behördlichen Suche (aus vorbestandenen Gründen) reichte der Beschwerdeführer im Rahmen des vorinstanzlichen Verfahrens die - bereits im Sachverhalt erwähnten - Dokumente in Kopie ein (Gerichtsvorladung des Amtsgerichts B._______ vom 24. November 2017, Gerichtsentscheid des Amtsgerichts B._______ vom 27. August 2014, Schreiben eines Friedensrichters des Bezirks B._______ vom 22. März 2017, Schreiben der Partei "(...)t" vom 9. August 2017, undatiertes Schreiben seiner Schwester sowie eine Vorzeigevorladung des "[...]"). Zwar hält das SEM in der angefochtenen Verfügung fest, dass aufgrund der festgestellten Unglaubhaftigkeit auf eine eingehende Würdigung der eingereichten Dokumente verzichtet werden könne, zumal Polizei- und Gerichtsdokumente aus dem Heimatstaat des Beschwerdeführers nicht fälschungssicher seien und über keine besonderen Sicherheitsmerkmale verfügten, unterzieht diese indessen in der Folge einer hinreichenden Würdigung, so dass sich die Rüge der Verletzung des rechtlichen Gehörs im Ergebnis als unzutreffend erweist. Das SEM hielt fest, dass der Beschwerdeführer nicht angegeben habe, wie er an die neu bezeichneten Beweismittel gelangt sei und/oder weshalb er diese teilweise nicht bereits im vorangegangen Verfahren eingereicht habe. Die Authentizität der eingereichten Gerichtsdokumente sei aufgrund fehlender Stempeln und handschriftlichen Kürzeln zweifelhaft. Diese Zweifel an der Authentizität der eingereichten Dokumente würden durch weitere formelle und inhaltliche Aspekte zusätzlich bestärkt. So seien Fallnummer, die mit dem Buchstaben «M» eingeleitet würden, trotz zahlreicher verlässlicher Informationsquellen und einer Fülle von authentischem Vergleichsmaterial dem SEM nicht bekannt. Die eingereichte richterliche Entscheidung sei mit keiner Fallnummer gekennzeichnet und das Formular entspreche nicht dem SEM bekannten Vergleichsmaterial. Die eingereichte polizeiliche Vorladung enthalte keinen (dem SEM bekannten) Polizeistempel. Das Formular entspreche zwar dem SEM bekannten Vergleichsmaterial, indessen seien diese besonders fälschungsanfällig. Es sei bekannt, dass Blöcke mit Originalformularen zirkulierten, die von Fälschern verwendet würden. Den eingereichten Bestätigungsschreiben käme wegen ihres möglichen Gefälligkeitscharakters kaum Beweiswert zu.</w:t>
      </w:r>
    </w:p>
    <w:p>
      <w:r>
        <w:rPr>
          <w:b/>
        </w:rPr>
        <w:t>E. 4.4</w:t>
      </w:r>
    </w:p>
    <w:p>
      <w:r>
        <w:t>Dieser Argumentation wurde auf Beschwerdeebene entgegengehalten, dass sich das SEM «unstimmig» geäussert habe, indem es zuerst bemerkt habe, dass Polizei- und Gerichtsdokumente aus Sri Lanka grundsätzlich nicht fälschungssicher seien und über keine besonderen Sicherheitsmerkmale verfügten, und im Folgenden wegen des Fehlens solcher Sicherheitsmerkmale an der Echtheit der eingereichten Dokumente gezweifelt habe. Der Vorwurf der Fälschung müsse ferner mit Nichtwissen bestritten werden, seien diese doch durch seine Schwester beschafft worden. Im Weiteren sei nicht nachvollziehbar, wie aus dem Umstand, dass das SEM die Herkunft der Beweismittel nicht kenne, geschlussfolgert werden könne, dass diese gefälscht seien. Der Beschwerdeführer sei im Zeitpunkt der Einreichung des Asylgesuches im Jahre 2015 davon überzeugt gewesen, dass er bereits «genügende» Beweismittel eingereicht habe. Nachdem diese indessen von der Vorinstanz in ihrem Entscheid als Fälschungen bezeichnet worden seien, sei er gezwungen gewesen, über seine Familienangehörigen weitere Beweismittel zu beschaffen.</w:t>
      </w:r>
    </w:p>
    <w:p>
      <w:r>
        <w:rPr>
          <w:b/>
        </w:rPr>
        <w:t>E. 4.5</w:t>
      </w:r>
    </w:p>
    <w:p>
      <w:r>
        <w:t>Die Einschätzung des SEM hinsichtlich der eingereichten Beweismittel vermag zu überzeugen und ist zu bestätigen. Vor dem Hintergrund der Unglaubhaftigkeit der geltend gemachten behördlichen Behelligungen, der fraglichen Herkunft, des fraglichen Erscheinungsbilds und der bekannten leichten Fälschbarkeit und Käuflichkeit sri-lankischer Dokumente ist die Beweiskraft der eingereichten Beweismittel, auch wenn diese teils im Original vorliegen, als gering einzustufen. Dies gilt auch für die auf Beschwerdeebene nachgereichten Beweismittel (Haftbestätigung des IKRK vom 5. Dezember 2018 im Original, Gerichtsvorladung des Bezirksgerichts B._______ vom 15. Dezember 2017). Den eingereichten Bestätigungsschreiben kommt, unabhängig von der Frage der Authentizität, aufgrund der naheliegenden Möglichkeit, dass es sich um Gefälligkeitsschreiben handelt, nur geringe Beweiskraft zu. Zu berücksichtigen gilt im Weiteren, dass der Beschwerdeführer nicht in der Lage war, näher zu begründen, aus welchen Gründen die sri-lankischen Behörden auch im heutigen Zeitpunkt ein derartiges Verfolgungsinteresse an ihm haben sollten. Somit ist es dem Beschwerdeführer nicht gelungen, eine begründete Furcht vor künftiger Verfolgung im Heimatstaat glaubhaft darzulegen.</w:t>
      </w:r>
    </w:p>
    <w:p>
      <w:r>
        <w:rPr>
          <w:b/>
        </w:rPr>
        <w:t>E. 4.6</w:t>
      </w:r>
    </w:p>
    <w:p>
      <w:r>
        <w:t>Schliesslich bestehen vorliegend keine Risikofaktoren (vgl. zu diesen Faktoren das Urteil des BVGer E-1866/2015 vom 15. Juli 2016 E. 8.5.2 [als Referenzurteil publiziert]), bei einer Rückkehr nach Sri Lanka Verfolgungsmassnahmen ausgesetzt zu werden. Der Beschwerdeführer konnte nicht glaubhaft machen, nach Kriegsende die Aufmerksamkeit der sri-lankischen Behörden auf sich gezogen zu haben. Bei dieser Sachlage muss die Frage, ob und in welchem Ausmass der Beschwerdeführer tatsächlich für die LTTE tätig gewesen ist, nicht abschliessend beantwortet werden. Aufgrund des fehlenden Risikoprofils ist daher nicht davon auszugehen, dass der Beschwerdeführer bei einer Rückkehr Verfolgungsmassnahmen ausgesetzt sein wird.</w:t>
      </w:r>
    </w:p>
    <w:p>
      <w:r>
        <w:rPr>
          <w:b/>
        </w:rPr>
        <w:t>E. 4.7</w:t>
      </w:r>
    </w:p>
    <w:p>
      <w:r>
        <w:t>Seit Einreichung des Asylgesuchs durch den Beschwerdeführer war die Lage in Sri Lanka verschiedenen Veränderungen unterworfen, wobei namentlich politische Spannungen, die verheerenden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https://www.aninews.in/news/world/asia/sri-lanka-35-including-presidents-brother-chamal-rajapksa-sworn-in-as-ministers-of-state/20191127174753/&gt;, abgerufen am 4. März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am 5. August 2020 haben Neuwahlen stattgefunden (vgl. NZZ, Sri Lankas Präsident löst das Parlament auf, 3.3.2020).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Human Rights Watch,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vorliegend, wie sich aus den vorstehenden Erwägungen ergibt, nicht ersichtlich.</w:t>
      </w:r>
    </w:p>
    <w:p>
      <w:r>
        <w:rPr>
          <w:b/>
        </w:rPr>
        <w:t>E. 4.8</w:t>
      </w:r>
    </w:p>
    <w:p>
      <w:r>
        <w:t>Das SEM hat somit zu Recht die Flüchtlingseigenschaft verneint und das Asylgesuch des Beschwerdeführers abgelehnt. 5.Gemäss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6.2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Der Vollzug der Wegweisung ist zulässig.</w:t>
      </w:r>
    </w:p>
    <w:p>
      <w:r>
        <w:rPr>
          <w:b/>
        </w:rPr>
        <w:t>E. 6.3</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grundsätzlich zumutbar ist, was gemäss Urteil D-3619/2016 vom 16. Oktober 2017 (als Referenzurteil publiziert) auch für das Vanni-Gebiet gilt. Weder die allgemeine Lage in Sri Lanka noch individuelle Faktoren sprechen gegen die Zumutbarkeit des Wegweisungsvollzugs. Der Beschwerdeführer stammt aus der Nordprovinz und verfügt dort über ein tragfähiges Beziehungsnetz, eine gesicherte Wohnsituation und die Möglichkeit, einer Erwerbstätigkeit nachzugehen. Schliesslich ist von der Behandelbarkeit der psychischen Schwierigkeiten des Beschwerdeführers in Sri Lanka auszugehen. Der Vollzug der Wegweisung ist auch zumutbar.</w:t>
      </w:r>
    </w:p>
    <w:p>
      <w:r>
        <w:rPr>
          <w:b/>
        </w:rPr>
        <w:t>E. 6.4</w:t>
      </w:r>
    </w:p>
    <w:p>
      <w:r>
        <w:t>Nach Art. 83 Abs. 2 AIG ist der Vollzug auch als möglich zu bezeichnen, weil es dem Beschwerdeführer obliegt, sich die für eine Rückkehr notwendigen Reisedokumente bei der zuständigen Vertretung seines Heimatstaats zu beschaffen (Art. 8 Abs. 4 AsylG, vgl. dazu BVGE 2008/34 E. 12). Der Vollzug der Wegweisung ist möglich.</w:t>
      </w:r>
    </w:p>
    <w:p>
      <w:r>
        <w:rPr>
          <w:b/>
        </w:rPr>
        <w:t>E. 6.5</w:t>
      </w:r>
    </w:p>
    <w:p>
      <w:r>
        <w:t>Die Vorinstanz hat den Vollzug demnach zu Recht als zulässig, zumutbar und möglich erachtet. Damit fällt die Anordnung der vorläufigen Aufnahme ausser Betracht (Art. 83 Abs. 1-4 AIG). 7.Aus diesen Erwägungen ergibt sich, dass die angefochtene Verfügung Bundesrecht nicht verletzt und auch sonst nicht zu beanstanden ist (Art. 106 AsylG und Art. 49 VwVG). Zur Rückweisung der Sache an die Vorinstanz besteht nach dem Gesagten kein Anlass. Die Beschwerde ist abzuweisen. 8.8.1 Bei diesem Ausgang des Verfahrens wären die Kosten dem Beschwerdeführer aufzuerlegen (Art. 63 Abs. 1 VwVG; Art. 1-3 des Reglements vom 21. Februar 2008 über die Kosten und Entschädigungen vor dem Bundesverwaltungsgericht [VGKE, SR 173.320.2]). Mit Zwischenverfügung vom 19. Dezember 2018 wurde das Gesuch um unentgeltliche Rechtspflege im Sinne von Art. 65 Abs. 1 VwVG gutgeheissen, weshalb keine Verfahrenskosten zu erheben sind, zumal den Akten keine veränderte finanzielle Lage des Beschwerdeführers zu entnehmen ist. 8.2 Dem Beschwerdeführer wurde - ebenfalls mit Zwischenverfügung vom 19. Dezember 2018 - die unentgeltliche Rechtsverbeiständung im Sinne von Art. 110a Abs. 1 Bst. a AsylG zugesprochen und Frau MLaw Cora Dubach, Freiplatzaktion Basel, dem Beschwerdeführer als amtliche Rechtsbeiständin beigeordnet. Der in der Kostennote vom 5. Dezember 2018 aufgeführte zeitliche Aufwand von insgesamt 38 Stunden ist deutlich zu hoch und wird auf 15 Stunden reduziert. Hinzu kommt ein zeitlicher Aufwand für das Verfassen der Replik von 2 Stunden, was insgesamt einen zeitlichen Aufwand von 17 Stunden ergibt. Von einem Stundenansatz von Fr. 150.- ausgehend, ist der Rechtsvertreterin somit ein Honorar von Fr. 2'550.- aus der Gerichtskasse zu entrichten (vgl. Art. 12 und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