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D-6893/2008 vom 1. März 2010</w:t>
      </w:r>
    </w:p>
    <w:p>
      <w:r>
        <w:t>Bundesverwaltungsgericht, 2010-03-01, DE</w:t>
      </w:r>
    </w:p>
    <w:p>
      <w:r>
        <w:rPr>
          <w:b/>
        </w:rPr>
        <w:t xml:space="preserve">Quelle: </w:t>
      </w:r>
      <w:r>
        <w:t>https://mcp.opencaselaw.ch/entscheid/bvger_D-6893_2008</w:t>
      </w:r>
    </w:p>
    <w:p>
      <w:r>
        <w:t>FR: TAF D-6893/2008 du 1 mars 2010</w:t>
      </w:r>
    </w:p>
    <w:p>
      <w:r>
        <w:t>IT: TAF D-6893/2008 del 1 marzo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 Das Verfahren richtet sich nach dem VwVG, dem VGG und dem BGG, soweit das AsylG nichts anderes bestimmt (Art. 37 VGG und Art. 6 AsylG).</w:t>
      </w:r>
    </w:p>
    <w:p>
      <w:r>
        <w:rPr>
          <w:b/>
        </w:rPr>
        <w:t>E. 1.2</w:t>
      </w:r>
    </w:p>
    <w:p>
      <w:r>
        <w:t>Die zu beurteilende Beschwerde richtet sich gegen eine Verfügung, laut deren Dispositiv das BFM auf das Asylgesuch des Beschwerdeführers nicht eingetreten ist (Ziffer 1 des Verfügungsdispositivs). 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Werden Nichteintretensentscheide, mit denen es das BFM der Form nach ablehnt, das Asylgesuch auf seine Begründetheit hin zu überprüfen (Art. 32-35a AsylG), mit Beschwerde angefochten, so ist stets nur zu beurteilen, ob die Vorinstanz zu Recht auf das Asylgesuch nicht eingetreten ist. Kommt die Beschwerdeinstanz zum Schluss, dass das Nichteintreten auf das Asylgesuch zu Unrecht erfolgt ist, so hat sie sich konsequenterweise einer materiellen Prüfung zu enthalten, die angefochtene Nichteintretensverfügung aufzuheben und die Sache zu neuer Entscheidung an die Vorinstanz zurückzuweisen (vgl. Entscheidungen und Mitteilungen der Schweizerischen Asylrekurskommission [EMARK] 2004 Nr. 34 E. 2.1. S. 240 f.).</w:t>
      </w:r>
    </w:p>
    <w:p>
      <w:r>
        <w:rPr>
          <w:b/>
        </w:rPr>
        <w:t>E. 1.3</w:t>
      </w:r>
    </w:p>
    <w:p>
      <w:r>
        <w:t>Vorliegend enthält die angefochtene Verfügung vom 22. Oktober 2008 keine Regelung betreffend (Nicht-)Gewährung von Asyl. Mit dem Begehren, es sei Asyl zu gewähren, wird demnach der Streitgegenstand in unzulässiger Weise über den in der angefochtenen Verfügung geregelten Anfechtungsgegenstand hinaus erweitert. Auf das Begehren, es sei Asyl zu gewähren, ist demnach nicht einzutreten. Mit dem am 1. Januar 2007 in Kraft getretenen Nichteintretensgrund von Art. 32 Abs. 2 Bst. a und Abs. 3 AsylG hat der Gesetzgeber indes ein Verfahren geschaffen, in welchem über das Bestehen beziehungsweise Nichtbestehen der Flüchtlingseigenschaft abschliessend mate-riell zu entscheiden ist, soweit dies im Rahmen einer bloss summarischen Prüfung eben geschehen kann (vgl. BVGE 2007/8 insb. E. 5.6.5). Dementsprechend ist in einem diesbezüglichen Beschwerdeverfahren ungeachtet der vorzunehmenden Überprüfung eines förmlichen Nichteintretensentscheides auch die Flüchtlingseigenschaft Prozessgegenstand (vgl. BVGE 2007/8 E. 2.1). Nicht beschränkt ist die Beurteilungszuständigkeit des Bundesverwaltungsgerichts zudem in der Frage der Wegweisung und deren Vollzugs, weil das BFM sich diesbezüglich gemäss Art. 44 AsylG materiell zur Sache zu äussern hat.</w:t>
      </w:r>
    </w:p>
    <w:p>
      <w:r>
        <w:rPr>
          <w:b/>
        </w:rPr>
        <w:t>E. 1.4</w:t>
      </w:r>
    </w:p>
    <w:p>
      <w:r>
        <w:t>Der Beschwerdeführer hat am Verfahren vor dem BFM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Art. 105 AsylG i.V.m. Art. 37 VGG und Art. 52 Abs. 1 VwVG) ist - mit Ausnahme des Antrags, es sei Asyl zu gewähren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 Grund der Anhörung sowie gestützt auf Art. 3 und 7 AsylG die Flüchtlingseigenschaft festgestellt wird (Art. 32 Abs. 3 Bst. b AsylG) oder wenn sich auf Grund der Anhörung erweist, dass zusätzliche Abklärungen zur Feststellung der Flüchtlingseigenschaft oder eines Wegweisungsvollzugshindernisses nötig sind (Art. 32 Abs. 3 Bst. c AsylG).</w:t>
      </w:r>
    </w:p>
    <w:p>
      <w:r>
        <w:rPr>
          <w:b/>
        </w:rPr>
        <w:t>E. 4.1</w:t>
      </w:r>
    </w:p>
    <w:p>
      <w:r>
        <w:t>Zur Frage, ob der Beschwerdeführer entschuldbare Gründe im Sinne von Art. 32 Abs. 3 Bst. a AsylG glaubhaft machen kann, führt das BFM in der angefochtenen Verfügung aus, die Aussagen des Beschwerdeführers, er habe nie einen Reisepass besessen und seine Identitätskarte sowie sein Nationalitätenausweis befänden sich zu Hause, seien stereotyp und nicht überzeugend. Der von ihm geschilderte Reiseweg sei vage und unsubstanziiert. In der Türkei, durch die er mit dem Bus gereist sei, würden viele Personen- und Ausweiskontrollen durchgeführt; es könne nicht geglaubt werden, dass er diese weite Reise in einem öffentlichen Bus ohne Ausweispapiere unternommen habe. Ebenso realitätsfremd seien seine Erklärungen, er sei von zu Hause geflohen, habe eine Nacht bei seiner Tante verbracht und sei am nächsten Tag bereits ausgereist. Es sei nicht glaubhaft, dass der Bruder des Beschwerdeführers in nicht einmal 24 Stunden einen Schlepper habe finden und die illegale Reise organisieren und finanzieren können. Es müsse demnach davon ausgegangen werden, dass er nicht in der von ihm geltend gemachten Weise, sondern mit eigenen Reisepapieren legal nach Europa gereist sei.</w:t>
      </w:r>
    </w:p>
    <w:p>
      <w:r>
        <w:rPr>
          <w:b/>
        </w:rPr>
        <w:t>E. 4.2</w:t>
      </w:r>
    </w:p>
    <w:p>
      <w:r>
        <w:t>In der Beschwerde wird geltend gemacht, die angeforderten Reisepapiere seien am 22. Oktober 2008 in der Schweiz eingetroffen. Der Beschwerdeführer habe seine Identität offengelegt, womit sich die Situation grundlegend geändert habe.</w:t>
      </w:r>
    </w:p>
    <w:p>
      <w:r>
        <w:rPr>
          <w:b/>
        </w:rPr>
        <w:t>E. 4.3</w:t>
      </w:r>
    </w:p>
    <w:p>
      <w:r>
        <w:t>Das BFM vertritt in seiner Vernehmlassung die Auffassung, der Nichteintretensentscheid gemäss Art. 32 Abs. 2 Bst. a AsylG sei trotz der mittlerweile eingetroffenen Identitätspapiere zu Recht erfolgt. Dies obwohl der Beschwerdeführer Ausweispapiere in Aussicht gestellt habe, zumal viele Asylgesuchsteller Ausweispapiere in Aussicht stellten, diese jedoch nie beim BFM einträfen.</w:t>
      </w:r>
    </w:p>
    <w:p>
      <w:r>
        <w:rPr>
          <w:b/>
        </w:rPr>
        <w:t>E. 4.4</w:t>
      </w:r>
    </w:p>
    <w:p>
      <w:r>
        <w:t>In der Stellungnahme wird geltend gemacht, der Beschwerdeführer sei am 13. Oktober 2008 zur Beschaffung von Identitätspapieren aufgefordert worden und habe noch gleichentags mit seinem Bruder D.__________ telefoniert. Die Papiere seien ihm rasch zugesandt worden und er habe sie umgehend an das BFM gesendet.</w:t>
      </w:r>
    </w:p>
    <w:p>
      <w:r>
        <w:rPr>
          <w:b/>
        </w:rPr>
        <w:t>E. 5.1</w:t>
      </w:r>
    </w:p>
    <w:p>
      <w:r>
        <w:t>Der Beschwerdeführer hat bei der Einreichung seines Asylgesuchs im EVZ Kreuzlingen am 29. September 2008 keine Reise- oder Identitätspapiere abgegeben. Auch in den folgenden 48 Stunden hat er kein entsprechendes Dokument eingereicht. Damit ist die Nichtabgabe von Reise- oder Identitätspapieren innert 48 Stunden ab Einreichung des Asylgesuchs als Grundtatbestand für die Anwendung von Art. 32 Abs. 2 Bst. a AsylG gegeben.</w:t>
      </w:r>
    </w:p>
    <w:p>
      <w:r>
        <w:rPr>
          <w:b/>
        </w:rPr>
        <w:t>E. 5.2</w:t>
      </w:r>
    </w:p>
    <w:p>
      <w:r>
        <w:t>Bei der Erstbefragung vom 3. Oktober 2008 machte der Beschwerdeführer geltend, er habe die Aufforderung zur Papierschaffung in arabischer Sprache erhalten und nicht verstanden (act. A1/9 S. 5). Sowohl auf dem Personalienblatt, das er am 29. September 2008 ausfüllte, als auch bei der Erstbefragung gab er an, seine Muttersprache sei das Kurdische (act. A1/9 S. 3 und A2/2). Seine Aussage, er habe den arabischen Text nicht verstanden, ist somit nicht abwegig. Bei der Anhörung vom 13. Oktober 2008 sagte er, er habe kurz nach der Erstbefragung mit seinem Bruder gesprochen, der ihm die Dokumente schicken werde. Er wurde vom Befrager aufgefordert, die Dokumente abzugeben, sobald sie bei ihm einträfen (act. A8/7 S. 3). Die angeforderten Dokumente gingen am 27. Oktober 2008 beim BFM ein.</w:t>
      </w:r>
    </w:p>
    <w:p>
      <w:r>
        <w:rPr>
          <w:b/>
        </w:rPr>
        <w:t>E. 5.3.1</w:t>
      </w:r>
    </w:p>
    <w:p>
      <w:r>
        <w:t>Gemäss Praxis ist die Anwendung von Art. 32 Abs. 2 Bst. a AsylG gestützt auf Art. 32 Abs. 3 Bst. a AsylG ausgeschlossen, wenn die asylsuchende Person einerseits glaubhaft macht, dass sie nicht in der Lage ist, Reise- oder Identitätspapiere innerhalb von 48 Stunden seit Einreichung des Gesuchs abzugeben, weil sie ohne ihre im Heimatland zurückgelassen Papiere in die Schweiz gereist ist und sie sich andererseits umgehend und ernsthaft darum bemüht, die zurückgelassenen Papiere innert angemessener Frist zu beschaffen (vgl. das zur Publikation vorgesehene Urteil BVGE D-6069/2008 vom 3. Februar 2010 insb. E. 6)</w:t>
      </w:r>
    </w:p>
    <w:p>
      <w:r>
        <w:rPr>
          <w:b/>
        </w:rPr>
        <w:t>E. 5.3.2</w:t>
      </w:r>
    </w:p>
    <w:p>
      <w:r>
        <w:t>Vorliegend machte der Beschwerdeführer geltend, er habe seine Identitätskarte und den Nationalitätenausweis im Irak gelassen und könne diese Dokumente deshalb nicht abgeben. Er versicherte bereits bei der Erstbefragung vom 3. Oktober 2008, er werde versuchen, die gewünschten Dokumente zu beschaffen (act. A1/9 S. 5). Bei der Anhörung vom 13. Oktober 2008 führte er aus, er habe bereits mit seinem Bruder gesprochen, der die Dokumente in die Schweiz schicken werde (act. A8/7 S. 3). Die beim BFM am 23. Oktober 2008 eingereichten Dokumente (Identitätskarte und Nationalitätenausweis) wurden dem Beschwerdeführer gemäss den Shipping-Papieren am 14. Oktober 2008 aus dem Irak in die Schweiz übermittelt. Der Beschwerdeführer hat die erwähnten Dokumente somit umgehend beschafft und innert angemessener Frist eingereicht. Mit seinen Angaben zur Organisation und zum Ablauf der Reise vermag er jedoch nicht glaubhaft zu machen, dass er tatsächlich ohne ein gültiges Identitäts- oder Reisepapier (wie insbesondere etwa einem Reisepass) in die Schweiz gelangt ist. So machte er geltend, er sei nach einer tätlichen Auseinandersetzung mit seinem Vater und seinem Bruder C.__________, die am 6. September 2008 stattgefunden habe, zu seiner Tante gegangen und bereits am folgenden Tag ausgereist (act. A1/9 S. 5, A8/7 S. 4). Die Darstellung, wonach es seinem Bruder D.__________ gelungen sei, innerhalb weniger Stunden einen Schlepper aufzutreiben, sein Auto zu verkaufen und den Betrag von 12'500 Dollar bereitzustellen (act. A1/9 S. 6, A8/7 S. 5), überzeugt nicht, da die Planung und Vorbereitung einer solchen Reise realistischerweise mehr Zeit in Anspruch nimmt. Es drängt sich deshalb der Verdacht auf, der Beschwerdeführer habe bereits vor dem 6. September 2008 beabsichtigt, den Irak zu verlassen. Hinsichtlich der Reiseroute machte er alsdann zwar grundsätzlich übereinstimmende, indessen durchwegs stereotype Angaben. Ferner gab er bei der Erstbefragung an, er sei ab Istanbul mit einem Lastkraftwagen gereist, der auf ein Schiff gefahren sei. Nach einigen Tagen auf See habe man ihn im gleichen Lastkraftwagen in die Schweiz gebracht (act. A1/9 S. 6). Im Rahmen der Anhörung erklärte er indessen divergierend, er sei in zwei verschiedenen Lastkraftwagen in die Schweiz gebracht worden (act. A8/7 S. 4). Unter diesen Umständen ist davon auszugehen, dass der Beschwerdeführer nicht auf die geschilderte Art und Weise und ohne ein Identitäts- oder Reisepapier in die Schweiz gelangt ist. Vielmehr muss angenommen werden, dass er bei Gesuchseinreichung im Besitz eines authentischen Identitäts- oder Reisepapiers war, welches er den Asylbehörden innerhalb von 48 Stunden nicht abgegeben hat, obwohl er dazu in der Lage gewesen wäre. Es liegen demnach keine entschuldbaren Gründe im Sinne von Art. 32 Abs. 3 Bst. a AsylG vor, welche der Anwendung von Art. 32 Abs. 2 Bst. a AsylG entgegen stehen.</w:t>
      </w:r>
    </w:p>
    <w:p>
      <w:r>
        <w:rPr>
          <w:b/>
        </w:rPr>
        <w:t>E. 5.4</w:t>
      </w:r>
    </w:p>
    <w:p>
      <w:r>
        <w:t>Hinsichtlich der Asylvorbringen des Beschwerdeführers ist dem BFM beizupflichten, wenn es diese als haltlos wertet. So ist es in der Tat nicht nachvollziehbar, dass es ihm gelungen ist, seine bereits im Jahr 2006 vorgenommenen Tätowierungen während zweier Jahre vor seinen im gleichen Haushalt lebenden Verwandten zu verbergen. Des Weiteren ist nicht glaubhaft, dass der Vater des Beschwerdeführers, der einer islamistischen Bewegung angehören soll, seine weitere Anwesenheit im Haus der Familie geduldet hätte, wenn er sich seit geraumer Zeit geweigert hätte, den religiösen Pflichten nachzukommen. Schliesslich erscheint auch realitätsfremd, dass der Beschwerdeführer sein Heimatland unmittelbar nach einem Streit mit seinem Vater und seinem Bruder C.__________ überstürzt verlassen haben will, ohne andere Optionen zumindest zu prüfen. Wie bereits vorstehend ausgeführt, ist davon auszugehen, dass der Beschwerdeführer seine Ausreise aus dem Irak bereits vor dem 6. September 2008 geplant hat, was die Haltlosigkeit der genannten Ausreisegründe unterstreicht. Schliesslich ist den Shipping-Papieren zu entnehmen, dass ihm die Identitätskarte und der Nationalitätenausweis von einer Person namens E.__________ (act. A17/4 S. 2) zugestellt wurden. Bei der Anhörung erklärte der Beschwerdeführer, sein Bruder D.__________ werde ihm die Dokumente schicken und sein Vater dürfe davon nichts erfahren (act. A8/7 S. 3). Es erstaunt, dass der Bruder des Beschwerdeführers, der Polizeibeamter sei, dessen persönliche Dokumente einer Drittperson zum Versand aushändigen würde, zumal gemäss Angaben des Beschwerdeführers äusserste Diskretion geboten sei. Insgesamt gesehen entsteht der Eindruck, bei den vom Beschwerdeführer geschilderten Vorbringen handle es sich um ein Konstrukt, und er habe seine Heimat aus anderen als den genannten Gründen verlassen.</w:t>
      </w:r>
    </w:p>
    <w:p>
      <w:r>
        <w:rPr>
          <w:b/>
        </w:rPr>
        <w:t>E. 5.5</w:t>
      </w:r>
    </w:p>
    <w:p>
      <w:r>
        <w:t>Das BFM hat nach dem Gesagten zu Recht festgestellt, der Beschwerdeführer erfülle die Flüchtlingseigenschaft offensichtlich nicht. Aufgrund der Aktenlage durfte es ebenso davon ausgehen, dass keine weiteren Abklärungen zur Feststellung der Flüchtlingseigenschaft oder eines Wegweisungsvollzugshindernisses notwendig sind. Das BFM ist somit auf das Asylgesuch des Beschwerdeführers zu Recht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aufgrund der vorstehenden Erwägungen nicht gelungen. Auch die allgemeine Menschenrechtssituation im Nordirak lässt den Wegweisungsvollzug zum heutigen Zeitpunkt nicht als unzulässig erscheinen (vgl. auch BVGE 2008/4 E. 6 S. 40 ff.).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Das Bundesverwaltungsgericht ist im Frühjahr 2008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betrachtet werden müsste (vgl. BVGE 2008/5). Zudem ist die Region mit Direktflügen aus Europa und aus den Nachbarstaaten erreichbar.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w:t>
      </w:r>
    </w:p>
    <w:p>
      <w:r>
        <w:rPr>
          <w:b/>
        </w:rPr>
        <w:t>E. 7.4.2</w:t>
      </w:r>
    </w:p>
    <w:p>
      <w:r>
        <w:t>Die Sicherheitssituation im Nordirak hat sich seit Publikation des erwähnten Urteils nicht verschlechtert. In der überwiegenden Mehrheit der Berichte von Regierungs- und Nichtregierungsorganisationen sowie des UN-Sicherheitsrats wird eine insgesamt stabile Situation beschrieben (vgl. UK Home Office, Country of Origin Information Report vom 16. September 2009 über die Kurdistan Regional Government Area of Iraq, Ziff. 8.01 bis 8.16). Auch die Schweizerische Flüchtlingshilfe (SFH) spricht in einem Lagebericht vom Sommer 2008 von einer "vergleichsweise friedlichen und stabilen Situation". Die 2007 begonnene und 2008 fortgesetzte türkische Militäroffensive gegen PKK-Stellungen im Nordirak sowie grenzübergreifende Bombenangriffe des iranischen Militärs hätten die allgemeine Sicherheitslage nicht beeinflusst (MICHAEL KIRSCHNER, SFH, Irak, Update: Aktuelle Entwicklungen, vom 14. August 2008, Ziff. 3.1, S. 9). Aus den Akten und den Angaben des Beschwerdeführers ergeben sich keine hinreichend konkreten Anhaltspunkte, die darauf schliessen liessen, der junge, alleinstehende Beschwerdeführer gerate im Falle der Rückkehr in die nordirakische Provinz Dohuk aus individuellen Gründen wirtschaftlicher, sozialer oder gesundheitlicher Natur in eine existenzbedrohende Situation. Er verfügt über ein familiäres Beziehungsnetz, auf das er nach seiner Rückkehr zurückgreifen kann, denn sein Vorbringen, er werde von seinem Vater und einem Bruder misshandelt und bedroht, hat sich als haltlos erwiesen. Zudem verfügt er bereits über Berufserfahrung, hat er doch seit dem Jahr 2006 bis kurz vor der Ausreise auf dem Bau gearbeitet (act. A8/7 S. 4). Der Vollzug der Wegweisung erweist sich somit nicht als unzumutbar.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Zusammenfassend ergibt sich, dass das BFM den Vollzug der Wegweisung zu Recht als zulässig, zumutbar und möglich erachtet hat. Die Anordnung der vorläufigen Aufnahme fällt somit nicht in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 soweit auf diese einzutreten ist.</w:t>
      </w:r>
    </w:p>
    <w:p>
      <w:r>
        <w:rPr>
          <w:b/>
        </w:rPr>
        <w:t>E. 10</w:t>
      </w:r>
    </w:p>
    <w:p>
      <w:r>
        <w:t>Bei diesem Ausgang des Verfahrens wären die Kosten dem Beschwerdeführer aufzuerlegen (Art. 63 Abs. 1 und 5 VwVG). Da er keiner Arbeitstätigkeit nachgeht und sich die Beschwerde nicht als aussichtslos darstellte, sind ihm in Gutheissung des Gesuchs um Gewährung der unentgeltlichen Rechtspflege gemäss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