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D-6892/2009 vom 29. März 2011</w:t>
      </w:r>
    </w:p>
    <w:p>
      <w:r>
        <w:t>Bundesverwaltungsgericht, 2011-03-29, FR</w:t>
      </w:r>
    </w:p>
    <w:p>
      <w:r>
        <w:rPr>
          <w:b/>
        </w:rPr>
        <w:t xml:space="preserve">Quelle: </w:t>
      </w:r>
      <w:r>
        <w:t>https://mcp.opencaselaw.ch/entscheid/bvger_D-6892_2009</w:t>
      </w:r>
    </w:p>
    <w:p>
      <w:r>
        <w:t>FR: TAF D-6892/2009 du 29 mars 2011</w:t>
      </w:r>
    </w:p>
    <w:p>
      <w:r>
        <w:t>IT: TAF D-6892/2009 del 29 marzo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PA pri­ses par les autorités mentionnées à l'art. 33 LTAF (art. 31 LTAF).</w:t>
      </w:r>
    </w:p>
    <w:p>
      <w:r>
        <w:rPr>
          <w:b/>
        </w:rPr>
        <w:t>E. 1.2</w:t>
      </w:r>
    </w:p>
    <w:p>
      <w:r>
        <w:t>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tant en procédure ordinaire qu'en procédure extraordinaire (réexamen).</w:t>
      </w:r>
    </w:p>
    <w:p>
      <w:r>
        <w:rPr>
          <w:b/>
        </w:rPr>
        <w:t>E. 1.3</w:t>
      </w:r>
    </w:p>
    <w:p>
      <w:r>
        <w:t>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w:t>
      </w:r>
    </w:p>
    <w:p>
      <w:r>
        <w:t>L'intéressé a qualité pour recourir (art. 48 al. 1 PA) et son recours est rece­vable (art. 108 al. 1 LAsi et 52 al. 1 PA).</w:t>
      </w:r>
    </w:p>
    <w:p>
      <w:r>
        <w:rPr>
          <w:b/>
        </w:rPr>
        <w:t>E. 3</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4.2</w:t>
      </w:r>
    </w:p>
    <w:p>
      <w:r>
        <w:t>Selon l'art. 7 LAsi,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5.1</w:t>
      </w:r>
    </w:p>
    <w:p>
      <w:r>
        <w:t>A titre préalable, le Tribunal constate que l'intéressé n'a déposé au­cun document satisfaisant aux strictes exigences légales et jurisprudentiel­les en matière de pièce d'identité ou de papier d'identité, voire de document de voyage (ATAF 2007/7 consid. 4-6 p. 58ss). En ef­fet, la carte de déporté et le passeport, indépendamment du fait qu'ils ne l'ont été que sous la forme de photocopies, ne le concernent pas directe­ment. Pour leur part, les cartes de membre (...) attes­tent tout au plus son affiliation. Elles ne prouvent en aucun cas son iden­tité, au sens de l'art. 1a let. c de l'ordonnance 1 sur l'asile du 11 août 1999 (OA 1, RS 142.311). Preuve en est qu'elles ne concordent pas quant à ses don­nées personnelles, en particulier s'agissant de son lieu de naissance, le­quel diffère de surcroît de celui qu'il a indiqué tant lors du dépôt de sa pre­mière demande d'asile que dans la procédure ac­tuelle.</w:t>
      </w:r>
    </w:p>
    <w:p>
      <w:r>
        <w:rPr>
          <w:b/>
        </w:rPr>
        <w:t>E. 5.2</w:t>
      </w:r>
    </w:p>
    <w:p>
      <w:r>
        <w:t>En outre, il ne ressort pas du dossier que l'intéressé ait entrepris concrètement quelque démarche que ce soit depuis son arrivée en Suisse, soit depuis (...), afin de se légitimer en bonne et due forme et de satisfaire ainsi à l'obligation de collaborer qui lui incombe (art. 8 al. 1 let. a et b LAsi), bien qu'il ait été invité à le faire à plusieurs repri­ses et qu'il ait exprimé son intention d'agir dans ce sens.</w:t>
      </w:r>
    </w:p>
    <w:p>
      <w:r>
        <w:rPr>
          <w:b/>
        </w:rPr>
        <w:t>E. 5.3</w:t>
      </w:r>
    </w:p>
    <w:p>
      <w:r>
        <w:t>Compte tenu de ce qui précède, il y a lieu d'admettre que son iden­tité réelle n'est pas établie. Elle l'est d'autant moins qu'il n'a pas hé­sité à se pré­senter à quatre reprises aux autorités suisses en matière d'asile en décli­nant à chaque fois des identités différentes, soit B._______, Ethiopie, C._______, Ethiopie, D._______, Ethiopie et E._______, Ethiopie/Erytrée. Au demeurant, rien au dossier n'établit que sa réelle identité soit effectivement celle qu'il a indiquée lors du dépôt de sa première demande d'asile, comme il l'a affirmé au début de l'audi­tion du 23 janvier 2008.</w:t>
      </w:r>
    </w:p>
    <w:p>
      <w:r>
        <w:rPr>
          <w:b/>
        </w:rPr>
        <w:t>E. 6.1</w:t>
      </w:r>
    </w:p>
    <w:p>
      <w:r>
        <w:t>Le Tribunal retient par ailleurs que les déclarations de l'intéressé ne sa­tis­font pas aux exigences légales requises pour la reconnaissance de la qua­lité de réfugié et, le cas échéant, l'octroi de l'asile, en particulier cel­les relatives au risques encourus d'être lourdement sanctionné, en cas de re­tour en Erythrée, pour désertion, départ illégal et absence prolongée du pays.</w:t>
      </w:r>
    </w:p>
    <w:p>
      <w:r>
        <w:rPr>
          <w:b/>
        </w:rPr>
        <w:t>E. 6.2.1</w:t>
      </w:r>
    </w:p>
    <w:p>
      <w:r>
        <w:t>Selon la jurisprudence, la peine sanctionnant le refus de servir ou la désertion est démesurément sévère en Erythrée et doit être rangée parmi les sanctions motivées par des raisons d'ordre politique ("malus ab­solu" ; JICRA 2006 n° 3 consid. 4.8. p. 36ss). La crainte d'être exposé à une telle sanction est fondée lorsque le requérant est concrètement entré en contact avec les autorités militaires érythréennes. Doit être considéré comme décisif tout contact avec les autorités démontrant que le requé­rant est destiné à être recruté (JICRA 2006 n° 3 consid. 4.10. p. 39s.). A cela s'ajoute que le recrutement en Erythrée concerne les hommes âgés de 18 à 40 ans et les femmes âgées de 18 à 27 ans (cf. notamment ar­rêts du Tribunal administratif fédéral D-4907/2007 du 21 janvier 2010, E 6642/2006 consid. 6.5.2 [spéc. p. 17s.] du 29 septembre 2009, E 3815/2006 consid. 4.2 [p. 8s.] du 25 août 2009, D 6615/2008 du 30 octobre 2008 [p. 5] et E-2398/2008 du 24 juin 2008 [p. 3]).</w:t>
      </w:r>
    </w:p>
    <w:p>
      <w:r>
        <w:rPr>
          <w:b/>
        </w:rPr>
        <w:t>E. 6.2.2</w:t>
      </w:r>
    </w:p>
    <w:p>
      <w:r>
        <w:t>L'intéressé a allégué qu'il craignait en cas de renvoi d'être soumis à une peine démesurément sévère pour avoir déserté. Toutefois, il ressort du dossier qu'il aurait quitté l'Erythrée en (...), alors qu'il était âgé de (...). Il n'avait donc pas encore atteint l'âge du recrutement. En outre, et contrairement à ce qu'il prétend, il n'est pas avéré qu'il soit entré concrètement en contact avec les autorités militaires érythréennes. En ef­fet, dans le cadre de sa première demande d'asile, l'ODM a considéré que le motif essentiel qu'il faisait valoir, soit le fait d'avoir déserté et quitté son pays (...) après avoir été enrôlé de force par l'armée éry­thréenne, ne satisfaisait ni aux exigences de l'art. 7 LAsi, ses propos ne contenant aucun élément significatif susceptible de l'établir, ni à celles de l'art. 3 LAsi, à supposer qu'il soit avéré. Dit office ne lui a donc pas re­connu la qua­lité de réfugié ni octroyé l'asile, ce qu'il n'a pas cherché à contester de manière efficace et diligente, faute d'avoir procédé à la régulari­sation de son acte de recours.</w:t>
      </w:r>
    </w:p>
    <w:p>
      <w:r>
        <w:rPr>
          <w:b/>
        </w:rPr>
        <w:t>E. 6.2.3</w:t>
      </w:r>
    </w:p>
    <w:p>
      <w:r>
        <w:t>L'intéressé n'a ainsi pas démontré, à tout le moins rendu vraisem­blable, qu'il s'était soustrait à ses obligations militaires (...) à peine après avoir été enrôlé de force. Sa crainte d'être désormais sanc­tionné de manière déterminante en matière d'asile pour désertion, en cas de renvoi, n'est donc pas fondée. Sur ce point, le Tribunal ne peut que ren­voyer aux considérants pertinents de la décision querellée, qu'il fait siens également. Quant au grief tiré d'une violation du principe de la maxime d'office, parce que l'ODM n'aurait pas procédé aux actes d'instruc­tion nécessaires alors qu'il doutait encore du bien-fondé des mo­tifs allégués, il y a lieu de l'écarter, l'invraisemblance résultant manifeste­ment des propos tenus rendant superflu tout autre acte ou mesure d'instruc­tion.</w:t>
      </w:r>
    </w:p>
    <w:p>
      <w:r>
        <w:rPr>
          <w:b/>
        </w:rPr>
        <w:t>E. 6.2.4</w:t>
      </w:r>
    </w:p>
    <w:p>
      <w:r>
        <w:t>En réalité, l'intéressé craint tout au plus d'être tenu de devoir accom­plir son service militaire sitôt son renvoi exécuté. Une telle crainte ne constitue cependant pas une crainte fondée de persécutions au sens de l'art. 3 LAsi, faute d'intensité suffisante (cf. notamment dans ce sens ar­rêt du Tribunal administratif fédéral D-4907/2007 du 21 janvier 2010 [p. 6], D 6615/2008 du 30 octobre 2008 [p. 6] ; JICRA 2006 n° 3 consid. 4.2. p. 31s. et spéc. consid. 4.10. i. f. p. 40, JICRA 2004 n° 2 consid. 6b/aa p. 16s.).</w:t>
      </w:r>
    </w:p>
    <w:p>
      <w:r>
        <w:rPr>
          <w:b/>
        </w:rPr>
        <w:t>E. 6.3</w:t>
      </w:r>
    </w:p>
    <w:p>
      <w:r>
        <w:t>L'intéressé a également soutenu que le seul fait d'avoir quitté illégale­ment l'Erythrée serait considéré par les autorités comme un compor­tement hostile à l'Etat et l'exposerait à des mauvais traitements en cas de renvoi. Pareil argument est à écarter dans la mesure où les pro­pos qu'il a tenus dans le cadre de la première procédure d'asile, rela­tifs aux circonstances dans lesquelles il aurait séjourné pendant (...) en Erythrée, ont été jugés invraisemblables. Son séjour dans ce pays n'étant ainsi déjà pas établi, son départ ne saurait a fortiori être assi­milé à un départ illégal, partant à une fuite de celui ci.</w:t>
      </w:r>
    </w:p>
    <w:p>
      <w:r>
        <w:rPr>
          <w:b/>
        </w:rPr>
        <w:t>E. 6.4</w:t>
      </w:r>
    </w:p>
    <w:p>
      <w:r>
        <w:t>L'intéressé a encore invoqué son engagement politique en Suisse à ti­tre de motifs subjectifs survenus après la fuite, selon l'art. 54 LAsi. Au vu toutefois de l'argumentation succincte qu'il a développée à ce sujet et des moyens de preuve (cartes de membre, attestations et photographies) sans force probante particulière qu'il a produits, il ne revêt manifestement pas le statut d'un opposant politique fortement impliqué dans la défense d'une certaine cause. Ainsi, tant l'attestation (...) que celle de (...) revêtent un caractère purement général et le désignent comme un simple membre sans fonction spécifique (...). Quant aux photographies, elles le représentent en train d'assister de manière passive à une réunion (...). Dans ces condi­tions, à dé­faut pour l'intéressé d'exercer un rôle dirigeant au sein du mouve­ment au­quel il a adhéré et d'avoir assumé jusqu'à ce jour une cer­taine res­ponsabi­lité au sein de celui-ci, le Tribunal considère qu'il n'est pas parti­culiè­rement exposé ou engagé au point d'apparaître, pour les autori­tés érythréennes, comme une menace concrète et sérieuse pour la sé­cu­rité du pays. Au demeurant, même si on ne peut exclure un certain intérêt de l'Etat érythréen pour les activités politiques exercées par ses ressortissants à l'étranger, le simple fait d'être affilié à un parti d'opposi­tion ne saurait suf­fire, en tant que tel, à admettre une crainte fon­dée de persécutions futu­res (cf. dans ce sens arrêt du Tribunal administra­tif fédéral E 6288/2007 du 29 octobre 2007).</w:t>
      </w:r>
    </w:p>
    <w:p>
      <w:r>
        <w:rPr>
          <w:b/>
        </w:rPr>
        <w:t>E. 7</w:t>
      </w:r>
    </w:p>
    <w:p>
      <w:r>
        <w:t>En définitive, l'intéressé n'a ni prouvé ni rendu vraisemblable, au sens de l'art. 7 LAsi, qu'il était un réfugié, en d'autres termes qu'il était exposé à de sérieux préjudices ou qu'il pouvait craindre à juste titre de l'être, au sens de l'art. 3 LAsi, et que l'asile devait, le cas échéant, lui être accordé. En consé­quence, son recours, en tant qu'il porte sur la reconnaissance de la qua­lité de réfugié et sur l'octroi de l'asile, doit être rejeté et le disposi­tif de la dé­cision entreprise confirmé sur ces points.</w:t>
      </w:r>
    </w:p>
    <w:p>
      <w:r>
        <w:rPr>
          <w:b/>
        </w:rPr>
        <w:t>E. 8.1</w:t>
      </w:r>
    </w:p>
    <w:p>
      <w:r>
        <w:t>Lorsqu'il rejette une demande d'asile, l'ODM prononce en règle géné­rale le renvoi de Suisse et en ordonne l'exécution ; il tient compte du principe de l'unité de la famille (art. 44 al. 1 LAsi). Le renvoi de Suisse ne peut être prononcé, selon l'art. 32 OA 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8.2</w:t>
      </w:r>
    </w:p>
    <w:p>
      <w:r>
        <w:t>Aucune exception à la règle générale du renvoi n'étant en l'occur­rence réalisée, le Tribunal est tenu, de par la loi, de confirmer cette me­sure (cf. dans ce sens JICRA 2001 n° 21 p. 168ss).</w:t>
      </w:r>
    </w:p>
    <w:p>
      <w:r>
        <w:rPr>
          <w:b/>
        </w:rPr>
        <w:t>E. 9.1</w:t>
      </w:r>
    </w:p>
    <w:p>
      <w:r>
        <w:t>En matière d'exécution du renvoi, les conditions posées par l'art. 83 al. 2 à 4 de la loi fédérale du 16 décembre 2005 sur les étrangers (LEtr, RS 142.20), empêchant précisément celle-ci (illicéité, inexigibilité ou impos­sibilité), sont de nature alternative. Il suffit que l'une d'elles soit réali­sée pour que le renvoi soit inexécutable (cf. notamment arrêts du Tribu­nal administratif fédéral D-4508/2010 du 9 août 2010 [p. 5], D 4923/2010 du 16 juillet 2010 [p. 4], D 3036/2007 consid. 7.1.2 [p. 8] du 24 juin 2010). L'ODM ayant estimé dans sa décision du 2 octobre 2009 que l'exécu­tion du renvoi n'était pas raisonnablement exigible et que l'intéressé de­vait être mis au bénéfice d'une admission provisoire, le Tribunal prend acte de cette mesure de substitution ainsi ordonnée.</w:t>
      </w:r>
    </w:p>
    <w:p>
      <w:r>
        <w:rPr>
          <w:b/>
        </w:rPr>
        <w:t>E. 10</w:t>
      </w:r>
    </w:p>
    <w:p>
      <w:r>
        <w:t>Vu l'issue de la procédure, il y a lieu de mettre des frais à la charge de l'inté­ressé (art. 63 al. 1, 4bis et 5 PA, art. 1, art. 2 et art. 3 let. b du règle­ment du 21 février 2008 concernant les frais, dépens et indemnités fixés par le Tribunal administratif fédéral [FITAF, RS 173.320.2]). (dispositif page suivante)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