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D-6891/2011 vom 21. Mai 2013</w:t>
      </w:r>
    </w:p>
    <w:p>
      <w:r>
        <w:t>Bundesverwaltungsgericht, 2013-05-21, DE</w:t>
      </w:r>
    </w:p>
    <w:p>
      <w:r>
        <w:rPr>
          <w:b/>
        </w:rPr>
        <w:t xml:space="preserve">Quelle: </w:t>
      </w:r>
      <w:r>
        <w:t>https://mcp.opencaselaw.ch/entscheid/bvger_D-6891_2011</w:t>
      </w:r>
    </w:p>
    <w:p>
      <w:r>
        <w:t>FR: TAF D-6891/2011 du 21 mai 2013</w:t>
      </w:r>
    </w:p>
    <w:p>
      <w:r>
        <w:t>IT: TAF D-6891/2011 del 21 maggio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 was in casu nicht zutrifft - bei Vorliegen eines Auslieferungsersuchens eines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im Rechtsmittelverfahren vertretene und damit prozessfähige Beschwerdeführer, der am Verfahren vor der Vorinstanz teilgenommen hat, ist durch die angefochtene Verfügung besonders berührt; mithin hat er ein schutzwürdiges Interesse an deren Aufhebung beziehungsweise Änderung. Er ist daher zur Einreichung der Beschwerde legitimiert (Art. 105 AsylG i.V.m. Art. 37 VGG, Art. 48 Abs. 1 sowie Art. 52 VwVG).</w:t>
      </w:r>
    </w:p>
    <w:p>
      <w:r>
        <w:rPr>
          <w:b/>
        </w:rPr>
        <w:t>E. 1.4</w:t>
      </w:r>
    </w:p>
    <w:p>
      <w:r>
        <w:t>Auf die frist- und formgerecht eingereichte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Vorab ist die Frage der Urteilsfähigkeit (Art. 16 des Schweizerischen Zivilgesetzbuches vom 10. Dezember 1907 [ZGB], SR 210) und damit der zivilrechtlichen Handlungsfähigkeit (Art. 13 und 17 ZGB) des Beschwerdeführers zu beantworten (vgl. Entscheidungen und Mitteilungen der Schweizerischen Asylrekurskommission [EMARK] 1996 Nr. 4 E. 2.a S. 26 f.). Diesbezüglich ist zunächst unbestritten, dass der Beschwerdeführer unter psychischen Problemen leidet (vgl. dazu die nachfolgenden Ausführungen unter E. 4.2.2), und es ist auch denkbar, dass sein Erinnerungsvermögen - wie von ihm behauptet (vgl. Vorakten A3 S. 4) - unter der Einnahme von Medikamenten zeitweise eingeschränkt ist; ausserdem benötigt er offenbar für gewisse Verrichtungen Unterstützung. Ungeachtet dessen ist in casu - entgegen der in der Eingabe vom 13. Februar 2013 sowie im Bericht von Dr. M. L. vom 15. Januar 2012 ohne jegliche Begründung vertretenen Auffassung - von der Urteilsfähigkeit des Beschwerdeführers auszugehen. So wird in dem im vorinstanzlichen Verfahren zu den Akten gegebenen Bericht der Psychiatrischen Klinik J._______ in Istanbul vom 6. September 2011 nämlich ausdrücklich festgehalten, dass der Beschwerdeführer, welcher sich dort vom 29. November 2010 bis zum 17. Dezember 2010 in stationärer Behandlung befunden habe, "wahrnehmungsfähig", "orientiert" und "realitätsbezogen" sei und seine Überlegungen "zielgerichtet" seien. Sodann ergibt sich aus den Protokollen der Kurzbefragung vom 12. April 2011 (vgl. A3) und der Anhörung vom 14. September 2011 (vgl. A13), dass der Beschwerdeführer in der Lage war, seine angeblichen Probleme in der Heimat verständlich zu schildern und die ihm gestellten Fragen in den wesentlichen Punkten klar zu beantworten (vgl. dazu auch Vernehmlassung des BFM vom 24. Januar 2013). Auch aus dem Umstand, dass der Beschwerdeführer in der Haushaltführung und Körperpflege seit dem 20. Oktober 2012 von der Spitex H._______ betreut wird (vgl. entsprechende Bestätigung vom 13. Dezember 2012), kann nicht ohne Weiteres auf dessen Urteilsunfähigkeit geschlossen werden. In Würdigung der gesamten Umstände und aufgrund der Aktenlage kommt das Bundesverwaltungsgericht daher zum Schluss, dass der Beschwerdeführer grundsätzlich urteilsfähig ist.</w:t>
      </w:r>
    </w:p>
    <w:p>
      <w:r>
        <w:rPr>
          <w:b/>
        </w:rPr>
        <w:t>E. 3.2</w:t>
      </w:r>
    </w:p>
    <w:p>
      <w:r>
        <w:t>Die vorliegende Beschwerde richtet sich gemäss den Rechtsbegehren und der Begründung ausschliesslich gegen den Vollzug der von der Vorinstanz verfügten Wegweisung. Die Verfügung des BFM vom 23. November 2011 ist, soweit sie die Frage der Flüchtlingseigenschaft und der Asylgewährung betrifft (Ziffn. 1 und 2 des Dispositivs der angefochtenen Verfügung), in Rechtskraft erwachsen, und auch die Anordnung der Wegweisung (Ziff. 3 des Dispositivs) ist nicht mehr zu überprüfen (vgl. BVGE 2011/38, EMARK 2001 Nr. 21). Gegenstand des vorliegenden Verfahrens bildet lediglich die Frage, ob das Bundesamt den Vollzug der Wegweisung zu Recht als zulässig, zumutbar und möglich erklärt hat (Art. 44 Abs. 2 AsylG).</w:t>
      </w:r>
    </w:p>
    <w:p>
      <w:r>
        <w:rPr>
          <w:b/>
        </w:rPr>
        <w:t>E. 4</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Walter Stöckli, Asyl, in: Uebersax/Rudin/Hugi Yar/Geiser [Hrsg.], Ausländerrecht, 2. Aufl., Basel 2009, Rz. 11.148).</w:t>
      </w:r>
    </w:p>
    <w:p>
      <w:r>
        <w:rPr>
          <w:b/>
        </w:rPr>
        <w:t>E. 4.1</w:t>
      </w:r>
    </w:p>
    <w:p>
      <w:r>
        <w:t>Der Vollzug ist nicht zulässig, wenn völkerrechtliche Verpflichtungen der Schweiz einer Weiterreise der Ausländerin oder des Ausländers in den Heimat-, Herkunfts- oder in einen Drittstaat entgegenstehen (Art. 83 Abs. 3 AuG).</w:t>
      </w:r>
    </w:p>
    <w:p>
      <w:r>
        <w:rPr>
          <w:b/>
        </w:rPr>
        <w:t>E. 4.1.1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rechtskräftig feststeht, dass es dem Beschwerdeführer nicht gelungen ist, eine asylrechtlich erhebliche Gefährdung nachzuweisen oder glaubhaft zu machen, kann das in Art. 5 AsylG verankerte Prinzip des flüchtlingsrechtlichen Rückschiebungsverbot im vorliegenden Verfahren keine Anwendung finden. Eine Rückkehr des Beschwerdeführers in die Türkei ist demnach unter dem Aspekt von Art. 5 AsylG rechtmässig.</w:t>
      </w:r>
    </w:p>
    <w:p>
      <w:r>
        <w:rPr>
          <w:b/>
        </w:rPr>
        <w:t>E. 4.1.2</w:t>
      </w:r>
    </w:p>
    <w:p>
      <w:r>
        <w:t>Gemäss Art. 25 Abs. 3 BV, Art. 3 des Übereinkommens vom 10. Dezember 1984 gegen Folter und andere grausame, unmenschliche oder erniedrigende Behandlung oder Strafe (FoK, SR 0.105) und der Praxis zu Art. 3 der Konvention vom 4. November 1950 zum Schutze der Menschrechte und Grundfreiheiten (EMRK, SR 0.101) darf niemand in einen Staat ausgeschafft werden, im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vorliegend nicht der Fall. In Bezug auf die in der Beschwerdeschrift (vgl. S. 2 f.) und auch in den Berichten von Dr. M. L. angebrachten Hinweise auf die anlässlich der Anhörungen geschilderte Verfolgungssituation (insbesondere Misshandlungen durch die türkische Polizei) ist festzuhalten, dass die diesbezüglichen Vorbringen vom BFM als nicht glaubhaft erachtet wurden, welche Feststellung im vorliegenden Beschwerdeverfahren nicht beanstandet worden ist. Die allgemeine Menschenrechtssituation in der Türkei lässt den Wegweisungsvollzug zum heutigen Zeitpunkt ebenfalls nicht als unzulässig erscheinen.</w:t>
      </w:r>
    </w:p>
    <w:p>
      <w:r>
        <w:rPr>
          <w:b/>
        </w:rPr>
        <w:t>E. 4.1.3</w:t>
      </w:r>
    </w:p>
    <w:p>
      <w:r>
        <w:t>Nach dem Gesagten ist der Vollzug der Wegweisung sowohl im Sinne der asyl- als auch der völkerrechtlichen Bestimmungen zulässig.</w:t>
      </w:r>
    </w:p>
    <w:p>
      <w:r>
        <w:rPr>
          <w:b/>
        </w:rPr>
        <w:t>E. 4.2</w:t>
      </w:r>
    </w:p>
    <w:p>
      <w:r>
        <w:t>Gemäss Art. 83 Abs. 4 AuG kann der Vollzug der Wegweisung für Ausländerinnen und Ausländer unzumutbar sein, wenn sie im Heimatland aufgrund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4.2.1</w:t>
      </w:r>
    </w:p>
    <w:p>
      <w:r>
        <w:t>Bezüglich der Türkei und insbesondere auch bezüglich des letzten Wohnortes des Beschwerdeführers (Istanbul) kann im jetzigen Zeitpunkt nicht von Krieg, Bürgerkrieg oder von einer Situation allgemeiner Gewalt, welche für den Beschwerdeführer bei einer Rückkehr dorthin eine konkrete Gefahr darstellen würde, gesprochen werden. Dies gilt umso mehr, als die Kurdische Arbeiterpartei (PKK) am 23. März 2013 einen Waffenstillstand verkündet hat und es seither zu keinen Anschlägen auf Sicherheitskräfte oder auf Militär- und Polizeieinrichtungen mehr gekommen ist.</w:t>
      </w:r>
    </w:p>
    <w:p>
      <w:r>
        <w:rPr>
          <w:b/>
        </w:rPr>
        <w:t>E. 4.2.2</w:t>
      </w:r>
    </w:p>
    <w:p>
      <w:r>
        <w:t>Es bleibt im Folgenden zu prüfen, ob allenfalls individuelle - insbesondere medizinische - Gründe gegen den Vollzug der Wegweisung sprechen könnten.</w:t>
      </w:r>
    </w:p>
    <w:p>
      <w:r>
        <w:rPr>
          <w:b/>
        </w:rPr>
        <w:t>E. 4.2.2.1</w:t>
      </w:r>
    </w:p>
    <w:p>
      <w:r>
        <w:t>Bereits anlässlich der Erstbefragung vom 12. April 2011 brachte der Beschwerdeführer vor, sehr oft Kopfschmerzen zu haben und ein Schlafmittel sowie ein Psychopharmakon einzunehmen (vgl. A3 S. 4 f.). In der Anhörung vom 14. September 2011 führte er dann weiter aus, er befinde sich bereits seit seiner Kindheit in der Türkei in ärztlicher Behandlung; er leide an Epilepsie und nehme "seit einer Ewigkeit" Medikamente gegen psychische Probleme ein (vgl. A13 S. 2 f., S. 7). Ebenfalls noch im Verlauf des vorinstanzlichen Verfahrens gab er die oben (unter Bst. A.c des Sachverhalts) erwähnten Unterlagen zu den Akten. Diese Berichte bestätigen insbesondere den stationären Aufenthalt des Beschwerdeführers in der Psychiatrischen Klinik J._______ in Istanbul, wohin er am 29. November 2010 nach einem Suizidversuch ("Aufschlitzen des Halses"), welchem eine rund viermonatige depressive Phase vorangegangen sei, eingeliefert worden sei. Nach verschiedenen Untersuchungen und Therapiesitzungen sowie dank der Einnahme des Schmerzmittels/Ent­zündungshemmers "Apranax" und des Antidepressivums "Efexor" habe sich sein Zustand so weit verbessert, dass er am 17. Dezember 2010 aus der Klinik habe entlassen werden können. Der den Beschwerdeführer in der Schweiz behandelnde Arzt Dr. M. L. diagnostizierte am 13. November 2011 eine "schwere depressive Störung mit psychotischen Symptomen (ICD-10 F.32.3). Es gebe auch Anhaltspunkte für eine "andauernde Persönlichkeitsveränderung nach Extrembelastung (ICD-10 F62-0)", welche einerseits auf eine "langjährige Epilepsie-Krankheit", andererseits auf eine "posttraumatische Belastungsstörung" zurückzuführen seien. Ausserdem bestehe eine latente Suizidalität. Bei einer Rückkehr ins Heimatland wäre mit einer "dramatischen Retraumatisierung", mit einer "wesentlichen Verschlechterung des Gesundheitszustandes" sowie einer "akuten Suizid-Gefahr" zu rechnen. Die Behandlung erfolge derzeit mit den Medikamenten "Sertralin", "Risperdal" und "Abilify". In seinem Bericht vom 15. Januar 2012 führte Dr. M. L. dann aus, der Beschwerdeführer habe den Zustand der "posttraumatischen Belastungsstörung längst hinter sich", weshalb nunmehr von einer "andauernden Persönlichkeitsveränderung" gesprochen werden müsse. Als Grund für die "Persönlichkeitsveränderung" werden - wie schon im Bericht vom 13. November 2011 - die angeblich erlittenen Misshandlungen durch die Polizei genannt. Schliesslich wird auch im letzten ärztlichen (Kurz-)Bericht vom 14. Februar 2012 festgehalten, der Beschwerdeführer leide unter einer "schweren depressiven Störung mit psychotischen Symptomen (ICD-10 F.32.3)" und einer "andauernde Persönlichkeitsveränderung nach Extrembelastung (ICD-10 F62-0)".</w:t>
      </w:r>
    </w:p>
    <w:p>
      <w:r>
        <w:rPr>
          <w:b/>
        </w:rPr>
        <w:t>E. 4.2.2.2</w:t>
      </w:r>
    </w:p>
    <w:p>
      <w:r>
        <w:t>Das BFM hielt in seiner angefochtenen Verfügung fest, aus den eingereichten ärztlichen Unterlagen aus der Heimat sowie aus den Angaben des Beschwerdeführers (vgl. A3 S. 5) gehe hervor, dass dessen psychische Erkrankung im Heimatstaat angemessen behandelt worden sei. Daraus könne gefolgert werden, dass ihm dort auch in Zukunft eine angemessene Behandlung gewährt würde. Im Übrigen sei die Aussagekraft der im Bericht von Dr. M. L. vom 13. November 2011 enthaltenen Diagnose eher gering. So sei eingangs des Berichts relativierend festgehalten worden, dass keine tiefe Anamnese habe gemacht werden können, und das Vorliegen der erwähnten posttraumatischen Belastungsstörung werde überhaupt nicht begründet. Auch hinsichtlich der Auswirkungen der früheren Epilepsie auf die psychische Verfassung des Beschwerdeführers werde keine Differentialdiagnose erstellt, was die Aussagekraft der Diagnose weiter reduziere. In der Vernehmlassung vom 24. Januar 2013 hielt das BFM insbesondere fest, die in der Beschwerde vom 22. Dezember 2011 unter Hinweis auf einen Bericht der Schweizerischen Flüchtlingshilfe (SFH) aus dem Jahr 2005 vertretene Auffassung, in der Türkei sei der Standard der psychiatrischen Versorgung nicht so hoch wie in der Schweiz, da dort vor allem medikamentöse und kaum gesprächspsychotherapeutische Behandlungen angeboten würden, sei einerseits nicht mehr aktuell und werde anderseits durch den ärztlichen Bericht vom 6. September 2011 und insbesondere durch den beigelegten Untersuchungs- und Therapieplan widerlegt. Aus diesem Plan sei nämlich ersichtlich, dass die behandelnde Klinik in der Türkei nach modernen Methoden, die Einzel- und Gruppentherapien und sogar Familienbesuche umfassten, vorgegangen sei.</w:t>
      </w:r>
    </w:p>
    <w:p>
      <w:r>
        <w:rPr>
          <w:b/>
        </w:rPr>
        <w:t>E. 4.2.2.3</w:t>
      </w:r>
    </w:p>
    <w:p>
      <w:r>
        <w:t>Gemäss den Erkenntnissen des Bundesverwaltungsgerichts sind in der Türkei landesweit psychiatrische Einrichtungen, ausgebildetes Fachpersonal sowie eine breite Palette von Psychopharmaka vorhanden. Insbesondere in Grossstädten wie Istanbul ist der Zugang zu Gesundheitsdiensten und Beratungsstellen sowie zu ambulanten und stationären Behandlungseinrichtungen für psychische Leiden gewährleistet. Diese Feststellung wird durch die sich bei den Akten befindenden Unterlagen der Psychiatrischen Klinik J._______ in Istanbul belegt, aus denen klar hervorgeht, dass der Beschwerdeführer, welcher seit rund vier Monaten unter depressiven Beschwerden gelitten habe und am 29. November 2010 nach einem "suizidalen Anfall" hospitalisiert worden sei (vgl. Bericht der Psychiatrischen Klinik J._______ vom 6. September 2011 samt Untersuchungs- und Therapieplan), dort während des rund dreiwöchigen stationären Aufenthalts nicht nur umfassend untersucht, sondern auch medikamentös und mittels Einzel- und Gruppentherapien behandelt worden ist. Beim Klinikaustritt wurde die weiterführende medikamentöse Behandlung mit dem Antidepressivum "Efexor" angeordnet und es wurden nachfolgende Kontrollen empfohlen. Das Bundesverwaltungsgericht kann sich daher der Auffassung der Vorinstanz, der Beschwerdeführer sei in der Heimat adäquat behandelt worden und könne auch im Falle seiner Rückkehr mit einer solchen Behandlung rechnen, ohne Weiteres anschliessen. Dieser Schlussfolgerung steht auch nicht entgegen, dass mit der "ambulanten Betreuung mit verschiedenen Pharmakotherapie-Kombinationen" in der Schweiz keine besseren Erfolge als in der Türkei erzielt werden konnten und sich der psychische Zustand des Beschwerdeführers seit Beginn der Behandlung bei Dr. M. L. in G._______ vor zwei Jahren sogar eher verschlechtert habe (vgl. Bericht von Dr. M. L. vom 14. Februar 2013).</w:t>
      </w:r>
    </w:p>
    <w:p>
      <w:r>
        <w:rPr>
          <w:b/>
        </w:rPr>
        <w:t>E. 4.2.2.4</w:t>
      </w:r>
    </w:p>
    <w:p>
      <w:r>
        <w:t>Als Zwischenergebnis ist nach dem Gesagten der Wegweisungsvollzug auch unter medizinischen Gesichtspunkten als zumutbar einzustufen.</w:t>
      </w:r>
    </w:p>
    <w:p>
      <w:r>
        <w:rPr>
          <w:b/>
        </w:rPr>
        <w:t>E. 4.2.3</w:t>
      </w:r>
    </w:p>
    <w:p>
      <w:r>
        <w:t>Als nächster Punkt bleibt mithin zu prüfen, ob der Beschwerdeführer - welcher während sechs Jahren die Schule besucht, den Militärdienst absolviert und als Strassenverkäufer gearbeitet hat - angesichts seines jetzigen Gesundheitszustandes nach seiner Rückkehr in die Türkei in absehbarer Zeit in eine existenzielle Notlage geraten würde. Diesbezüglich ist nach Ansicht des Gerichts - entgegen der auf Beschwerdeebene (vgl. Beschwerdeschrift S. 7 ff. und Stellungnahme vom 13. Februar 2013 S. 3) vertretenen Auffassung - davon auszugehen, dass der Beschwerdeführer in seiner Heimat durchaus über ein tragfähiges soziales Netz verfügt. So fällt auf, dass er anlässlich der Erstbefragung noch mit keinem Wort erwähnt hatte, mit seiner Stiefmutter Schwierigkeiten gehabt zu haben. Vielmehr erklärte er ausdrücklich, bis zur Ausreise bei seiner (Stief-)Mutter im Quartier K._______ in Istanbul gewohnt zu haben und namentlich wegen der Probleme mit der Polizei die Türkei verlassen zu haben (vgl. A3 S. 4); seine Verwandten seien ihm vielmehr bei der Ausreise behilflich gewesen (vgl. A3 S. 5). Erst in der Anhörung vom 14. September 2011 brachte er vor, nach dem Tod seines Vaters von seiner Stiefmutter auf die Strasse gestellt worden zu sein. Gleichzeitig gab er aber auch an, in Istanbul zahlreiche Onkel und Tanten zu haben, und nach der Entlassung aus der Klinik bei I. U., einem Onkel väterlicherseits, Unterkunft gefunden zu haben, wobei dieser Onkel insbesondere auch seine Ausreise organisiert und finanziert habe (vgl. A13 S. 3, 5 f. und 8). Des Weiteren ist die in der Schweiz im selben Ort wohnhafte Schwester des Beschwerdeführers zwar offenbar nicht bereit, für den Beschwerdeführer zu sorgen und ihn im Alltag zu betreuen (weshalb eine Unterstützung und Betreuung durch die Gemeinde I._______ und die Spitex H._______ nötig wurde), doch ist davon auszugehen, dass sie ihren (einzigen leiblichen) Bruder nach seiner Rückkehr zumindest finanziell auch unterstützen könnte. Schliesslich steht dem Beschwerdeführer auch die Möglichkeit offen, in der Schweiz (finanzielle und zusätzlich auch medizinische) Rückkehrhilfe zu beantragen (vgl. A13 S. 9).</w:t>
      </w:r>
    </w:p>
    <w:p>
      <w:r>
        <w:rPr>
          <w:b/>
        </w:rPr>
        <w:t>E. 4.2.4</w:t>
      </w:r>
    </w:p>
    <w:p>
      <w:r>
        <w:t>Nach dem Gesagten kann der Vollzug der Wegweisung daher insgesamt sowohl in genereller als auch in individueller Hinsicht als zumutbar bezeichnet werden.</w:t>
      </w:r>
    </w:p>
    <w:p>
      <w:r>
        <w:rPr>
          <w:b/>
        </w:rPr>
        <w:t>E. 4.3</w:t>
      </w:r>
    </w:p>
    <w:p>
      <w:r>
        <w:t>Schliesslich obliegt es dem Beschwerdeführer, sich bei der zuständigen Vertretung des Heimatstaates die für eine Rückkehr notwendigen Reisedokumente zu beschaffen (vgl. Art. 8 Abs. 4 AsylG; BVGE 2008/34 E. 12 S. 513 ff.), weshalb der Vollzug der Wegweisung nicht als unmöglich zu bezeichnen ist (Art. 83 Abs. 2 AuG).</w:t>
      </w:r>
    </w:p>
    <w:p>
      <w:r>
        <w:rPr>
          <w:b/>
        </w:rPr>
        <w:t>E. 4.4</w:t>
      </w:r>
    </w:p>
    <w:p>
      <w:r>
        <w:t>Zusammenfassend hat die Vorinstanz den Wegweisungsvollzug zu Recht als zulässig, zumutbar und möglich erachtet. Nach dem Gesagten fällt eine Anordnung der vorläufigen Aufnahme ausser Betracht (Art. 83 Abs. 1 - 4 AuG).</w:t>
      </w:r>
    </w:p>
    <w:p>
      <w:r>
        <w:rPr>
          <w:b/>
        </w:rPr>
        <w:t>E. 5</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6</w:t>
      </w:r>
    </w:p>
    <w:p>
      <w:r>
        <w:t>Bei diesem Ausgang des Verfahrens wären die Kosten desselben dem Beschwerdeführer aufzuerlegen (Art. 63 Abs. 1 und 5 VwVG und Art. 1-3 des Reglements vom 21. Februar 2008 über die Kosten und Entschädigungen vor dem Bundesverwaltungsgericht [VGKE, SR 173.320.2]). Das Bundesverwaltungsgericht bewilligte dem Beschwerdeführer jedoch am 20. Januar 2012 - unter Vorbehalt seiner damaligen finanziellen Verhältnisse - die unentgeltliche Prozessführung (Art. 65 Abs. 1 VwVG) und verzichtete auf die Erhebung eines Kostenvorschusses. Nachdem der Beschwerdeführer in der Schweiz nach wie vor keiner Beschäftigung nachgeht (so dass weiterhin von seiner Bedürftigkeit ausgegangen werden kann), besteht keine Veranlassung, auf die Zwischenverfügung vom 20. Januar 2012 zurückzukommen. Es sind dem Beschwerdeführer daher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